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09" w:type="dxa"/>
        <w:tblLayout w:type="fixed"/>
        <w:tblLook w:val="01E0" w:firstRow="1" w:lastRow="1" w:firstColumn="1" w:lastColumn="1" w:noHBand="0" w:noVBand="0"/>
      </w:tblPr>
      <w:tblGrid>
        <w:gridCol w:w="7709"/>
      </w:tblGrid>
      <w:tr w:rsidR="00EC23FE" w:rsidRPr="00283D8A" w14:paraId="7C59ECDD" w14:textId="77777777" w:rsidTr="00B050DC">
        <w:trPr>
          <w:trHeight w:val="2195"/>
        </w:trPr>
        <w:tc>
          <w:tcPr>
            <w:tcW w:w="7709" w:type="dxa"/>
          </w:tcPr>
          <w:p w14:paraId="7D929B3A" w14:textId="0B661535" w:rsidR="00EC23FE" w:rsidRPr="00165B9F" w:rsidRDefault="00EC23FE" w:rsidP="00B050DC">
            <w:pPr>
              <w:pStyle w:val="FrRubrik"/>
              <w:tabs>
                <w:tab w:val="center" w:pos="4536"/>
                <w:tab w:val="right" w:pos="9072"/>
              </w:tabs>
              <w:rPr>
                <w:i w:val="0"/>
                <w:sz w:val="44"/>
                <w:szCs w:val="44"/>
              </w:rPr>
            </w:pPr>
            <w:bookmarkStart w:id="0" w:name="_GoBack"/>
            <w:bookmarkEnd w:id="0"/>
            <w:r>
              <w:rPr>
                <w:i w:val="0"/>
                <w:sz w:val="44"/>
                <w:szCs w:val="44"/>
              </w:rPr>
              <w:t>Project description</w:t>
            </w:r>
            <w:r w:rsidR="00682DCB">
              <w:rPr>
                <w:i w:val="0"/>
                <w:sz w:val="44"/>
                <w:szCs w:val="44"/>
              </w:rPr>
              <w:t xml:space="preserve"> </w:t>
            </w:r>
            <w:r w:rsidR="00682DCB" w:rsidRPr="00682DCB">
              <w:rPr>
                <w:b/>
                <w:i w:val="0"/>
                <w:sz w:val="44"/>
                <w:szCs w:val="44"/>
              </w:rPr>
              <w:t>(2015</w:t>
            </w:r>
            <w:r w:rsidR="00682DCB">
              <w:rPr>
                <w:b/>
                <w:i w:val="0"/>
                <w:sz w:val="44"/>
                <w:szCs w:val="44"/>
              </w:rPr>
              <w:t>-</w:t>
            </w:r>
            <w:r w:rsidR="00682DCB" w:rsidRPr="00682DCB">
              <w:rPr>
                <w:b/>
                <w:i w:val="0"/>
                <w:sz w:val="44"/>
                <w:szCs w:val="44"/>
              </w:rPr>
              <w:t>04</w:t>
            </w:r>
            <w:r w:rsidR="00682DCB">
              <w:rPr>
                <w:b/>
                <w:i w:val="0"/>
                <w:sz w:val="44"/>
                <w:szCs w:val="44"/>
              </w:rPr>
              <w:t>-</w:t>
            </w:r>
            <w:r w:rsidR="00682DCB" w:rsidRPr="00682DCB">
              <w:rPr>
                <w:b/>
                <w:i w:val="0"/>
                <w:sz w:val="44"/>
                <w:szCs w:val="44"/>
              </w:rPr>
              <w:t>10)</w:t>
            </w:r>
          </w:p>
        </w:tc>
      </w:tr>
    </w:tbl>
    <w:p w14:paraId="20E0D099" w14:textId="77777777" w:rsidR="00EC23FE" w:rsidRPr="002725D7" w:rsidRDefault="00EC23FE" w:rsidP="00EC23FE">
      <w:pPr>
        <w:pStyle w:val="Brdtext"/>
        <w:spacing w:line="240" w:lineRule="auto"/>
        <w:rPr>
          <w:sz w:val="60"/>
          <w:szCs w:val="60"/>
          <w:lang w:val="en-GB"/>
        </w:rPr>
      </w:pPr>
      <w:bookmarkStart w:id="1" w:name="Text1"/>
      <w:r w:rsidRPr="002725D7">
        <w:rPr>
          <w:sz w:val="60"/>
          <w:szCs w:val="60"/>
          <w:lang w:val="en-GB"/>
        </w:rPr>
        <w:t>Virtual Mobility for Linnaeus University</w:t>
      </w:r>
      <w:r>
        <w:rPr>
          <w:sz w:val="60"/>
          <w:szCs w:val="60"/>
          <w:lang w:val="en-GB"/>
        </w:rPr>
        <w:t>- Connecting with the world</w:t>
      </w:r>
    </w:p>
    <w:bookmarkEnd w:id="1"/>
    <w:p w14:paraId="6BAF503A" w14:textId="77777777" w:rsidR="00EC23FE" w:rsidRPr="00391F0A" w:rsidRDefault="00EC23FE" w:rsidP="00EC23FE">
      <w:pPr>
        <w:pStyle w:val="Brdtext"/>
      </w:pPr>
    </w:p>
    <w:tbl>
      <w:tblPr>
        <w:tblpPr w:leftFromText="142" w:rightFromText="142" w:vertAnchor="page" w:horzAnchor="page" w:tblpX="7656" w:tblpY="12804"/>
        <w:tblW w:w="3589" w:type="dxa"/>
        <w:tblCellMar>
          <w:left w:w="227" w:type="dxa"/>
          <w:right w:w="227" w:type="dxa"/>
        </w:tblCellMar>
        <w:tblLook w:val="04A0" w:firstRow="1" w:lastRow="0" w:firstColumn="1" w:lastColumn="0" w:noHBand="0" w:noVBand="1"/>
      </w:tblPr>
      <w:tblGrid>
        <w:gridCol w:w="3589"/>
      </w:tblGrid>
      <w:tr w:rsidR="00EC23FE" w14:paraId="4E51FCFC" w14:textId="77777777" w:rsidTr="00B050DC">
        <w:trPr>
          <w:trHeight w:val="3492"/>
        </w:trPr>
        <w:tc>
          <w:tcPr>
            <w:tcW w:w="3589" w:type="dxa"/>
            <w:shd w:val="clear" w:color="auto" w:fill="auto"/>
            <w:vAlign w:val="bottom"/>
          </w:tcPr>
          <w:p w14:paraId="3FA5A852" w14:textId="77777777" w:rsidR="00EC23FE" w:rsidRPr="00457107" w:rsidRDefault="00EC23FE" w:rsidP="00B050DC">
            <w:pPr>
              <w:pStyle w:val="FramsideText"/>
              <w:pBdr>
                <w:left w:val="single" w:sz="4" w:space="4" w:color="000000"/>
              </w:pBdr>
              <w:rPr>
                <w:sz w:val="22"/>
                <w:szCs w:val="22"/>
              </w:rPr>
            </w:pPr>
            <w:r>
              <w:rPr>
                <w:i/>
                <w:sz w:val="22"/>
                <w:szCs w:val="22"/>
              </w:rPr>
              <w:t xml:space="preserve">Authors:Alastair Creelman, Peter Diedrichs, Corina Löwe, </w:t>
            </w:r>
          </w:p>
          <w:p w14:paraId="51373751" w14:textId="77777777" w:rsidR="00EC23FE" w:rsidRPr="00457107" w:rsidRDefault="00EC23FE" w:rsidP="00B050DC">
            <w:pPr>
              <w:pStyle w:val="FramsideText"/>
              <w:pBdr>
                <w:left w:val="single" w:sz="4" w:space="4" w:color="000000"/>
              </w:pBdr>
              <w:rPr>
                <w:sz w:val="22"/>
                <w:szCs w:val="22"/>
              </w:rPr>
            </w:pPr>
          </w:p>
        </w:tc>
      </w:tr>
    </w:tbl>
    <w:p w14:paraId="3A63323A" w14:textId="77777777" w:rsidR="005B09B7" w:rsidRDefault="00EC23FE" w:rsidP="005B09B7">
      <w:pPr>
        <w:pStyle w:val="Toc"/>
      </w:pPr>
      <w:r>
        <w:br w:type="page"/>
      </w:r>
      <w:r w:rsidR="005B09B7">
        <w:lastRenderedPageBreak/>
        <w:t>Contents</w:t>
      </w:r>
    </w:p>
    <w:p w14:paraId="471A0E60" w14:textId="77777777" w:rsidR="007E390E" w:rsidRDefault="007E390E">
      <w:pPr>
        <w:pStyle w:val="Innehll1"/>
        <w:rPr>
          <w:rFonts w:asciiTheme="minorHAnsi" w:eastAsiaTheme="minorEastAsia" w:hAnsiTheme="minorHAnsi" w:cstheme="minorBidi"/>
          <w:noProof/>
          <w:lang w:val="sv-SE" w:eastAsia="ja-JP"/>
        </w:rPr>
      </w:pPr>
      <w:r>
        <w:fldChar w:fldCharType="begin"/>
      </w:r>
      <w:r>
        <w:instrText xml:space="preserve"> TOC \o "1-2" </w:instrText>
      </w:r>
      <w:r>
        <w:fldChar w:fldCharType="separate"/>
      </w:r>
      <w:r>
        <w:rPr>
          <w:noProof/>
        </w:rPr>
        <w:t>Summary</w:t>
      </w:r>
      <w:r>
        <w:rPr>
          <w:noProof/>
        </w:rPr>
        <w:tab/>
      </w:r>
      <w:r>
        <w:rPr>
          <w:noProof/>
        </w:rPr>
        <w:fldChar w:fldCharType="begin"/>
      </w:r>
      <w:r>
        <w:rPr>
          <w:noProof/>
        </w:rPr>
        <w:instrText xml:space="preserve"> PAGEREF _Toc290544858 \h </w:instrText>
      </w:r>
      <w:r>
        <w:rPr>
          <w:noProof/>
        </w:rPr>
      </w:r>
      <w:r>
        <w:rPr>
          <w:noProof/>
        </w:rPr>
        <w:fldChar w:fldCharType="separate"/>
      </w:r>
      <w:r w:rsidR="00D80482">
        <w:rPr>
          <w:noProof/>
        </w:rPr>
        <w:t>3</w:t>
      </w:r>
      <w:r>
        <w:rPr>
          <w:noProof/>
        </w:rPr>
        <w:fldChar w:fldCharType="end"/>
      </w:r>
    </w:p>
    <w:p w14:paraId="4DA66140" w14:textId="77777777" w:rsidR="007E390E" w:rsidRDefault="007E390E">
      <w:pPr>
        <w:pStyle w:val="Innehll1"/>
        <w:rPr>
          <w:rFonts w:asciiTheme="minorHAnsi" w:eastAsiaTheme="minorEastAsia" w:hAnsiTheme="minorHAnsi" w:cstheme="minorBidi"/>
          <w:noProof/>
          <w:lang w:val="sv-SE" w:eastAsia="ja-JP"/>
        </w:rPr>
      </w:pPr>
      <w:r w:rsidRPr="004E3624">
        <w:rPr>
          <w:rFonts w:eastAsia="ＭＳ 明朝"/>
          <w:noProof/>
          <w:lang w:val="en-GB"/>
        </w:rPr>
        <w:t>1 Background</w:t>
      </w:r>
      <w:r>
        <w:rPr>
          <w:noProof/>
        </w:rPr>
        <w:tab/>
      </w:r>
      <w:r>
        <w:rPr>
          <w:noProof/>
        </w:rPr>
        <w:fldChar w:fldCharType="begin"/>
      </w:r>
      <w:r>
        <w:rPr>
          <w:noProof/>
        </w:rPr>
        <w:instrText xml:space="preserve"> PAGEREF _Toc290544859 \h </w:instrText>
      </w:r>
      <w:r>
        <w:rPr>
          <w:noProof/>
        </w:rPr>
      </w:r>
      <w:r>
        <w:rPr>
          <w:noProof/>
        </w:rPr>
        <w:fldChar w:fldCharType="separate"/>
      </w:r>
      <w:r w:rsidR="00D80482">
        <w:rPr>
          <w:noProof/>
        </w:rPr>
        <w:t>4</w:t>
      </w:r>
      <w:r>
        <w:rPr>
          <w:noProof/>
        </w:rPr>
        <w:fldChar w:fldCharType="end"/>
      </w:r>
    </w:p>
    <w:p w14:paraId="02EDAF11"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2 Project aims and strategies</w:t>
      </w:r>
      <w:r>
        <w:rPr>
          <w:noProof/>
        </w:rPr>
        <w:tab/>
      </w:r>
      <w:r>
        <w:rPr>
          <w:noProof/>
        </w:rPr>
        <w:fldChar w:fldCharType="begin"/>
      </w:r>
      <w:r>
        <w:rPr>
          <w:noProof/>
        </w:rPr>
        <w:instrText xml:space="preserve"> PAGEREF _Toc290544860 \h </w:instrText>
      </w:r>
      <w:r>
        <w:rPr>
          <w:noProof/>
        </w:rPr>
      </w:r>
      <w:r>
        <w:rPr>
          <w:noProof/>
        </w:rPr>
        <w:fldChar w:fldCharType="separate"/>
      </w:r>
      <w:r w:rsidR="00D80482">
        <w:rPr>
          <w:noProof/>
        </w:rPr>
        <w:t>5</w:t>
      </w:r>
      <w:r>
        <w:rPr>
          <w:noProof/>
        </w:rPr>
        <w:fldChar w:fldCharType="end"/>
      </w:r>
    </w:p>
    <w:p w14:paraId="7361D858"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2.1 Aims</w:t>
      </w:r>
      <w:r>
        <w:rPr>
          <w:noProof/>
        </w:rPr>
        <w:tab/>
      </w:r>
      <w:r>
        <w:rPr>
          <w:noProof/>
        </w:rPr>
        <w:fldChar w:fldCharType="begin"/>
      </w:r>
      <w:r>
        <w:rPr>
          <w:noProof/>
        </w:rPr>
        <w:instrText xml:space="preserve"> PAGEREF _Toc290544861 \h </w:instrText>
      </w:r>
      <w:r>
        <w:rPr>
          <w:noProof/>
        </w:rPr>
      </w:r>
      <w:r>
        <w:rPr>
          <w:noProof/>
        </w:rPr>
        <w:fldChar w:fldCharType="separate"/>
      </w:r>
      <w:r w:rsidR="00D80482">
        <w:rPr>
          <w:noProof/>
        </w:rPr>
        <w:t>5</w:t>
      </w:r>
      <w:r>
        <w:rPr>
          <w:noProof/>
        </w:rPr>
        <w:fldChar w:fldCharType="end"/>
      </w:r>
    </w:p>
    <w:p w14:paraId="0BB59884"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2.2 Outcomes (by end of 2017)</w:t>
      </w:r>
      <w:r>
        <w:rPr>
          <w:noProof/>
        </w:rPr>
        <w:tab/>
      </w:r>
      <w:r>
        <w:rPr>
          <w:noProof/>
        </w:rPr>
        <w:fldChar w:fldCharType="begin"/>
      </w:r>
      <w:r>
        <w:rPr>
          <w:noProof/>
        </w:rPr>
        <w:instrText xml:space="preserve"> PAGEREF _Toc290544862 \h </w:instrText>
      </w:r>
      <w:r>
        <w:rPr>
          <w:noProof/>
        </w:rPr>
      </w:r>
      <w:r>
        <w:rPr>
          <w:noProof/>
        </w:rPr>
        <w:fldChar w:fldCharType="separate"/>
      </w:r>
      <w:r w:rsidR="00D80482">
        <w:rPr>
          <w:noProof/>
        </w:rPr>
        <w:t>6</w:t>
      </w:r>
      <w:r>
        <w:rPr>
          <w:noProof/>
        </w:rPr>
        <w:fldChar w:fldCharType="end"/>
      </w:r>
    </w:p>
    <w:p w14:paraId="50A8C3C3"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3 VM models</w:t>
      </w:r>
      <w:r>
        <w:rPr>
          <w:noProof/>
        </w:rPr>
        <w:tab/>
      </w:r>
      <w:r>
        <w:rPr>
          <w:noProof/>
        </w:rPr>
        <w:fldChar w:fldCharType="begin"/>
      </w:r>
      <w:r>
        <w:rPr>
          <w:noProof/>
        </w:rPr>
        <w:instrText xml:space="preserve"> PAGEREF _Toc290544863 \h </w:instrText>
      </w:r>
      <w:r>
        <w:rPr>
          <w:noProof/>
        </w:rPr>
      </w:r>
      <w:r>
        <w:rPr>
          <w:noProof/>
        </w:rPr>
        <w:fldChar w:fldCharType="separate"/>
      </w:r>
      <w:r w:rsidR="00D80482">
        <w:rPr>
          <w:noProof/>
        </w:rPr>
        <w:t>6</w:t>
      </w:r>
      <w:r>
        <w:rPr>
          <w:noProof/>
        </w:rPr>
        <w:fldChar w:fldCharType="end"/>
      </w:r>
    </w:p>
    <w:p w14:paraId="756AF870"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4 Restrictions (What is not in the focus of the project)</w:t>
      </w:r>
      <w:r>
        <w:rPr>
          <w:noProof/>
        </w:rPr>
        <w:tab/>
      </w:r>
      <w:r>
        <w:rPr>
          <w:noProof/>
        </w:rPr>
        <w:fldChar w:fldCharType="begin"/>
      </w:r>
      <w:r>
        <w:rPr>
          <w:noProof/>
        </w:rPr>
        <w:instrText xml:space="preserve"> PAGEREF _Toc290544864 \h </w:instrText>
      </w:r>
      <w:r>
        <w:rPr>
          <w:noProof/>
        </w:rPr>
      </w:r>
      <w:r>
        <w:rPr>
          <w:noProof/>
        </w:rPr>
        <w:fldChar w:fldCharType="separate"/>
      </w:r>
      <w:r w:rsidR="00D80482">
        <w:rPr>
          <w:noProof/>
        </w:rPr>
        <w:t>7</w:t>
      </w:r>
      <w:r>
        <w:rPr>
          <w:noProof/>
        </w:rPr>
        <w:fldChar w:fldCharType="end"/>
      </w:r>
    </w:p>
    <w:p w14:paraId="23C9D068"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5 Benefits of VM</w:t>
      </w:r>
      <w:r>
        <w:rPr>
          <w:noProof/>
        </w:rPr>
        <w:tab/>
      </w:r>
      <w:r>
        <w:rPr>
          <w:noProof/>
        </w:rPr>
        <w:fldChar w:fldCharType="begin"/>
      </w:r>
      <w:r>
        <w:rPr>
          <w:noProof/>
        </w:rPr>
        <w:instrText xml:space="preserve"> PAGEREF _Toc290544865 \h </w:instrText>
      </w:r>
      <w:r>
        <w:rPr>
          <w:noProof/>
        </w:rPr>
      </w:r>
      <w:r>
        <w:rPr>
          <w:noProof/>
        </w:rPr>
        <w:fldChar w:fldCharType="separate"/>
      </w:r>
      <w:r w:rsidR="00D80482">
        <w:rPr>
          <w:noProof/>
        </w:rPr>
        <w:t>7</w:t>
      </w:r>
      <w:r>
        <w:rPr>
          <w:noProof/>
        </w:rPr>
        <w:fldChar w:fldCharType="end"/>
      </w:r>
    </w:p>
    <w:p w14:paraId="104CF908"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5.1 General benefits</w:t>
      </w:r>
      <w:r>
        <w:rPr>
          <w:noProof/>
        </w:rPr>
        <w:tab/>
      </w:r>
      <w:r>
        <w:rPr>
          <w:noProof/>
        </w:rPr>
        <w:fldChar w:fldCharType="begin"/>
      </w:r>
      <w:r>
        <w:rPr>
          <w:noProof/>
        </w:rPr>
        <w:instrText xml:space="preserve"> PAGEREF _Toc290544866 \h </w:instrText>
      </w:r>
      <w:r>
        <w:rPr>
          <w:noProof/>
        </w:rPr>
      </w:r>
      <w:r>
        <w:rPr>
          <w:noProof/>
        </w:rPr>
        <w:fldChar w:fldCharType="separate"/>
      </w:r>
      <w:r w:rsidR="00D80482">
        <w:rPr>
          <w:noProof/>
        </w:rPr>
        <w:t>7</w:t>
      </w:r>
      <w:r>
        <w:rPr>
          <w:noProof/>
        </w:rPr>
        <w:fldChar w:fldCharType="end"/>
      </w:r>
    </w:p>
    <w:p w14:paraId="73FA53D0"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5.2 Benefits for students</w:t>
      </w:r>
      <w:r>
        <w:rPr>
          <w:noProof/>
        </w:rPr>
        <w:tab/>
      </w:r>
      <w:r>
        <w:rPr>
          <w:noProof/>
        </w:rPr>
        <w:fldChar w:fldCharType="begin"/>
      </w:r>
      <w:r>
        <w:rPr>
          <w:noProof/>
        </w:rPr>
        <w:instrText xml:space="preserve"> PAGEREF _Toc290544867 \h </w:instrText>
      </w:r>
      <w:r>
        <w:rPr>
          <w:noProof/>
        </w:rPr>
      </w:r>
      <w:r>
        <w:rPr>
          <w:noProof/>
        </w:rPr>
        <w:fldChar w:fldCharType="separate"/>
      </w:r>
      <w:r w:rsidR="00D80482">
        <w:rPr>
          <w:noProof/>
        </w:rPr>
        <w:t>8</w:t>
      </w:r>
      <w:r>
        <w:rPr>
          <w:noProof/>
        </w:rPr>
        <w:fldChar w:fldCharType="end"/>
      </w:r>
    </w:p>
    <w:p w14:paraId="656E3D55"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5.3 Benefits for teachers</w:t>
      </w:r>
      <w:r>
        <w:rPr>
          <w:noProof/>
        </w:rPr>
        <w:tab/>
      </w:r>
      <w:r>
        <w:rPr>
          <w:noProof/>
        </w:rPr>
        <w:fldChar w:fldCharType="begin"/>
      </w:r>
      <w:r>
        <w:rPr>
          <w:noProof/>
        </w:rPr>
        <w:instrText xml:space="preserve"> PAGEREF _Toc290544868 \h </w:instrText>
      </w:r>
      <w:r>
        <w:rPr>
          <w:noProof/>
        </w:rPr>
      </w:r>
      <w:r>
        <w:rPr>
          <w:noProof/>
        </w:rPr>
        <w:fldChar w:fldCharType="separate"/>
      </w:r>
      <w:r w:rsidR="00D80482">
        <w:rPr>
          <w:noProof/>
        </w:rPr>
        <w:t>8</w:t>
      </w:r>
      <w:r>
        <w:rPr>
          <w:noProof/>
        </w:rPr>
        <w:fldChar w:fldCharType="end"/>
      </w:r>
    </w:p>
    <w:p w14:paraId="5133DFF0"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5.4 Benefits for administrative staff</w:t>
      </w:r>
      <w:r>
        <w:rPr>
          <w:noProof/>
        </w:rPr>
        <w:tab/>
      </w:r>
      <w:r>
        <w:rPr>
          <w:noProof/>
        </w:rPr>
        <w:fldChar w:fldCharType="begin"/>
      </w:r>
      <w:r>
        <w:rPr>
          <w:noProof/>
        </w:rPr>
        <w:instrText xml:space="preserve"> PAGEREF _Toc290544869 \h </w:instrText>
      </w:r>
      <w:r>
        <w:rPr>
          <w:noProof/>
        </w:rPr>
      </w:r>
      <w:r>
        <w:rPr>
          <w:noProof/>
        </w:rPr>
        <w:fldChar w:fldCharType="separate"/>
      </w:r>
      <w:r w:rsidR="00D80482">
        <w:rPr>
          <w:noProof/>
        </w:rPr>
        <w:t>8</w:t>
      </w:r>
      <w:r>
        <w:rPr>
          <w:noProof/>
        </w:rPr>
        <w:fldChar w:fldCharType="end"/>
      </w:r>
    </w:p>
    <w:p w14:paraId="4E22CFE8"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5.5 Benefits for the university</w:t>
      </w:r>
      <w:r>
        <w:rPr>
          <w:noProof/>
        </w:rPr>
        <w:tab/>
      </w:r>
      <w:r>
        <w:rPr>
          <w:noProof/>
        </w:rPr>
        <w:fldChar w:fldCharType="begin"/>
      </w:r>
      <w:r>
        <w:rPr>
          <w:noProof/>
        </w:rPr>
        <w:instrText xml:space="preserve"> PAGEREF _Toc290544870 \h </w:instrText>
      </w:r>
      <w:r>
        <w:rPr>
          <w:noProof/>
        </w:rPr>
      </w:r>
      <w:r>
        <w:rPr>
          <w:noProof/>
        </w:rPr>
        <w:fldChar w:fldCharType="separate"/>
      </w:r>
      <w:r w:rsidR="00D80482">
        <w:rPr>
          <w:noProof/>
        </w:rPr>
        <w:t>8</w:t>
      </w:r>
      <w:r>
        <w:rPr>
          <w:noProof/>
        </w:rPr>
        <w:fldChar w:fldCharType="end"/>
      </w:r>
    </w:p>
    <w:p w14:paraId="288EC954"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6 Challenges</w:t>
      </w:r>
      <w:r>
        <w:rPr>
          <w:noProof/>
        </w:rPr>
        <w:tab/>
      </w:r>
      <w:r>
        <w:rPr>
          <w:noProof/>
        </w:rPr>
        <w:fldChar w:fldCharType="begin"/>
      </w:r>
      <w:r>
        <w:rPr>
          <w:noProof/>
        </w:rPr>
        <w:instrText xml:space="preserve"> PAGEREF _Toc290544871 \h </w:instrText>
      </w:r>
      <w:r>
        <w:rPr>
          <w:noProof/>
        </w:rPr>
      </w:r>
      <w:r>
        <w:rPr>
          <w:noProof/>
        </w:rPr>
        <w:fldChar w:fldCharType="separate"/>
      </w:r>
      <w:r w:rsidR="00D80482">
        <w:rPr>
          <w:noProof/>
        </w:rPr>
        <w:t>8</w:t>
      </w:r>
      <w:r>
        <w:rPr>
          <w:noProof/>
        </w:rPr>
        <w:fldChar w:fldCharType="end"/>
      </w:r>
    </w:p>
    <w:p w14:paraId="08CE7163"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7 Implementation</w:t>
      </w:r>
      <w:r>
        <w:rPr>
          <w:noProof/>
        </w:rPr>
        <w:tab/>
      </w:r>
      <w:r>
        <w:rPr>
          <w:noProof/>
        </w:rPr>
        <w:fldChar w:fldCharType="begin"/>
      </w:r>
      <w:r>
        <w:rPr>
          <w:noProof/>
        </w:rPr>
        <w:instrText xml:space="preserve"> PAGEREF _Toc290544872 \h </w:instrText>
      </w:r>
      <w:r>
        <w:rPr>
          <w:noProof/>
        </w:rPr>
      </w:r>
      <w:r>
        <w:rPr>
          <w:noProof/>
        </w:rPr>
        <w:fldChar w:fldCharType="separate"/>
      </w:r>
      <w:r w:rsidR="00D80482">
        <w:rPr>
          <w:noProof/>
        </w:rPr>
        <w:t>9</w:t>
      </w:r>
      <w:r>
        <w:rPr>
          <w:noProof/>
        </w:rPr>
        <w:fldChar w:fldCharType="end"/>
      </w:r>
    </w:p>
    <w:p w14:paraId="72E09C95"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7.1 First year: Framing the project</w:t>
      </w:r>
      <w:r>
        <w:rPr>
          <w:noProof/>
        </w:rPr>
        <w:tab/>
      </w:r>
      <w:r>
        <w:rPr>
          <w:noProof/>
        </w:rPr>
        <w:fldChar w:fldCharType="begin"/>
      </w:r>
      <w:r>
        <w:rPr>
          <w:noProof/>
        </w:rPr>
        <w:instrText xml:space="preserve"> PAGEREF _Toc290544873 \h </w:instrText>
      </w:r>
      <w:r>
        <w:rPr>
          <w:noProof/>
        </w:rPr>
      </w:r>
      <w:r>
        <w:rPr>
          <w:noProof/>
        </w:rPr>
        <w:fldChar w:fldCharType="separate"/>
      </w:r>
      <w:r w:rsidR="00D80482">
        <w:rPr>
          <w:noProof/>
        </w:rPr>
        <w:t>9</w:t>
      </w:r>
      <w:r>
        <w:rPr>
          <w:noProof/>
        </w:rPr>
        <w:fldChar w:fldCharType="end"/>
      </w:r>
    </w:p>
    <w:p w14:paraId="2DE3F41F"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7.2 Second year: Planning the infrastructure</w:t>
      </w:r>
      <w:r>
        <w:rPr>
          <w:noProof/>
        </w:rPr>
        <w:tab/>
      </w:r>
      <w:r>
        <w:rPr>
          <w:noProof/>
        </w:rPr>
        <w:fldChar w:fldCharType="begin"/>
      </w:r>
      <w:r>
        <w:rPr>
          <w:noProof/>
        </w:rPr>
        <w:instrText xml:space="preserve"> PAGEREF _Toc290544874 \h </w:instrText>
      </w:r>
      <w:r>
        <w:rPr>
          <w:noProof/>
        </w:rPr>
      </w:r>
      <w:r>
        <w:rPr>
          <w:noProof/>
        </w:rPr>
        <w:fldChar w:fldCharType="separate"/>
      </w:r>
      <w:r w:rsidR="00D80482">
        <w:rPr>
          <w:noProof/>
        </w:rPr>
        <w:t>9</w:t>
      </w:r>
      <w:r>
        <w:rPr>
          <w:noProof/>
        </w:rPr>
        <w:fldChar w:fldCharType="end"/>
      </w:r>
    </w:p>
    <w:p w14:paraId="1D1903A2" w14:textId="77777777" w:rsidR="007E390E" w:rsidRDefault="007E390E">
      <w:pPr>
        <w:pStyle w:val="Innehll2"/>
        <w:tabs>
          <w:tab w:val="right" w:leader="underscore" w:pos="7479"/>
        </w:tabs>
        <w:rPr>
          <w:rFonts w:asciiTheme="minorHAnsi" w:eastAsiaTheme="minorEastAsia" w:hAnsiTheme="minorHAnsi" w:cstheme="minorBidi"/>
          <w:noProof/>
          <w:lang w:val="sv-SE" w:eastAsia="ja-JP"/>
        </w:rPr>
      </w:pPr>
      <w:r w:rsidRPr="004E3624">
        <w:rPr>
          <w:noProof/>
          <w:lang w:val="en-GB"/>
        </w:rPr>
        <w:t>7.3 Third year: Establishing the infrastructure</w:t>
      </w:r>
      <w:r>
        <w:rPr>
          <w:noProof/>
        </w:rPr>
        <w:tab/>
      </w:r>
      <w:r>
        <w:rPr>
          <w:noProof/>
        </w:rPr>
        <w:fldChar w:fldCharType="begin"/>
      </w:r>
      <w:r>
        <w:rPr>
          <w:noProof/>
        </w:rPr>
        <w:instrText xml:space="preserve"> PAGEREF _Toc290544875 \h </w:instrText>
      </w:r>
      <w:r>
        <w:rPr>
          <w:noProof/>
        </w:rPr>
      </w:r>
      <w:r>
        <w:rPr>
          <w:noProof/>
        </w:rPr>
        <w:fldChar w:fldCharType="separate"/>
      </w:r>
      <w:r w:rsidR="00D80482">
        <w:rPr>
          <w:noProof/>
        </w:rPr>
        <w:t>10</w:t>
      </w:r>
      <w:r>
        <w:rPr>
          <w:noProof/>
        </w:rPr>
        <w:fldChar w:fldCharType="end"/>
      </w:r>
    </w:p>
    <w:p w14:paraId="63AD246F"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8 Organisation and fields of responsibility</w:t>
      </w:r>
      <w:r>
        <w:rPr>
          <w:noProof/>
        </w:rPr>
        <w:tab/>
      </w:r>
      <w:r>
        <w:rPr>
          <w:noProof/>
        </w:rPr>
        <w:fldChar w:fldCharType="begin"/>
      </w:r>
      <w:r>
        <w:rPr>
          <w:noProof/>
        </w:rPr>
        <w:instrText xml:space="preserve"> PAGEREF _Toc290544876 \h </w:instrText>
      </w:r>
      <w:r>
        <w:rPr>
          <w:noProof/>
        </w:rPr>
      </w:r>
      <w:r>
        <w:rPr>
          <w:noProof/>
        </w:rPr>
        <w:fldChar w:fldCharType="separate"/>
      </w:r>
      <w:r w:rsidR="00D80482">
        <w:rPr>
          <w:noProof/>
        </w:rPr>
        <w:t>10</w:t>
      </w:r>
      <w:r>
        <w:rPr>
          <w:noProof/>
        </w:rPr>
        <w:fldChar w:fldCharType="end"/>
      </w:r>
    </w:p>
    <w:p w14:paraId="045B9437"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9 Resources and Budget</w:t>
      </w:r>
      <w:r>
        <w:rPr>
          <w:noProof/>
        </w:rPr>
        <w:tab/>
      </w:r>
      <w:r>
        <w:rPr>
          <w:noProof/>
        </w:rPr>
        <w:fldChar w:fldCharType="begin"/>
      </w:r>
      <w:r>
        <w:rPr>
          <w:noProof/>
        </w:rPr>
        <w:instrText xml:space="preserve"> PAGEREF _Toc290544877 \h </w:instrText>
      </w:r>
      <w:r>
        <w:rPr>
          <w:noProof/>
        </w:rPr>
      </w:r>
      <w:r>
        <w:rPr>
          <w:noProof/>
        </w:rPr>
        <w:fldChar w:fldCharType="separate"/>
      </w:r>
      <w:r w:rsidR="00D80482">
        <w:rPr>
          <w:noProof/>
        </w:rPr>
        <w:t>10</w:t>
      </w:r>
      <w:r>
        <w:rPr>
          <w:noProof/>
        </w:rPr>
        <w:fldChar w:fldCharType="end"/>
      </w:r>
    </w:p>
    <w:p w14:paraId="4851A5F2" w14:textId="77777777" w:rsidR="007E390E" w:rsidRDefault="007E390E">
      <w:pPr>
        <w:pStyle w:val="Innehll1"/>
        <w:rPr>
          <w:rFonts w:asciiTheme="minorHAnsi" w:eastAsiaTheme="minorEastAsia" w:hAnsiTheme="minorHAnsi" w:cstheme="minorBidi"/>
          <w:noProof/>
          <w:lang w:val="sv-SE" w:eastAsia="ja-JP"/>
        </w:rPr>
      </w:pPr>
      <w:r w:rsidRPr="004E3624">
        <w:rPr>
          <w:noProof/>
          <w:lang w:val="en-GB"/>
        </w:rPr>
        <w:t>References</w:t>
      </w:r>
      <w:r>
        <w:rPr>
          <w:noProof/>
        </w:rPr>
        <w:tab/>
      </w:r>
      <w:r>
        <w:rPr>
          <w:noProof/>
        </w:rPr>
        <w:fldChar w:fldCharType="begin"/>
      </w:r>
      <w:r>
        <w:rPr>
          <w:noProof/>
        </w:rPr>
        <w:instrText xml:space="preserve"> PAGEREF _Toc290544878 \h </w:instrText>
      </w:r>
      <w:r>
        <w:rPr>
          <w:noProof/>
        </w:rPr>
      </w:r>
      <w:r>
        <w:rPr>
          <w:noProof/>
        </w:rPr>
        <w:fldChar w:fldCharType="separate"/>
      </w:r>
      <w:r w:rsidR="00D80482">
        <w:rPr>
          <w:noProof/>
        </w:rPr>
        <w:t>11</w:t>
      </w:r>
      <w:r>
        <w:rPr>
          <w:noProof/>
        </w:rPr>
        <w:fldChar w:fldCharType="end"/>
      </w:r>
    </w:p>
    <w:p w14:paraId="7F5815F1" w14:textId="77777777" w:rsidR="007E390E" w:rsidRDefault="007E390E">
      <w:pPr>
        <w:pStyle w:val="Innehll1"/>
        <w:rPr>
          <w:rFonts w:asciiTheme="minorHAnsi" w:eastAsiaTheme="minorEastAsia" w:hAnsiTheme="minorHAnsi" w:cstheme="minorBidi"/>
          <w:noProof/>
          <w:lang w:val="sv-SE" w:eastAsia="ja-JP"/>
        </w:rPr>
      </w:pPr>
      <w:r>
        <w:rPr>
          <w:noProof/>
        </w:rPr>
        <w:t>Introduction</w:t>
      </w:r>
      <w:r>
        <w:rPr>
          <w:noProof/>
        </w:rPr>
        <w:tab/>
      </w:r>
      <w:r>
        <w:rPr>
          <w:noProof/>
        </w:rPr>
        <w:fldChar w:fldCharType="begin"/>
      </w:r>
      <w:r>
        <w:rPr>
          <w:noProof/>
        </w:rPr>
        <w:instrText xml:space="preserve"> PAGEREF _Toc290544879 \h </w:instrText>
      </w:r>
      <w:r>
        <w:rPr>
          <w:noProof/>
        </w:rPr>
        <w:fldChar w:fldCharType="separate"/>
      </w:r>
      <w:r w:rsidR="00D80482">
        <w:rPr>
          <w:b/>
          <w:noProof/>
        </w:rPr>
        <w:t>Fel! Bokmärket är inte definierat.</w:t>
      </w:r>
      <w:r>
        <w:rPr>
          <w:noProof/>
        </w:rPr>
        <w:fldChar w:fldCharType="end"/>
      </w:r>
    </w:p>
    <w:p w14:paraId="18430960" w14:textId="677A53EF" w:rsidR="005B09B7" w:rsidRPr="00442F63" w:rsidRDefault="007E390E" w:rsidP="005B09B7">
      <w:pPr>
        <w:pStyle w:val="Brdtext"/>
      </w:pPr>
      <w:r>
        <w:rPr>
          <w:sz w:val="24"/>
        </w:rPr>
        <w:fldChar w:fldCharType="end"/>
      </w:r>
      <w:r w:rsidR="005B09B7" w:rsidRPr="00442F63">
        <w:t xml:space="preserve"> </w:t>
      </w:r>
    </w:p>
    <w:p w14:paraId="5ECB7187" w14:textId="77777777" w:rsidR="005B09B7" w:rsidRDefault="005B09B7" w:rsidP="005B09B7">
      <w:pPr>
        <w:pStyle w:val="Rubrik1"/>
        <w:sectPr w:rsidR="005B09B7" w:rsidSect="00391F0A">
          <w:headerReference w:type="even" r:id="rId9"/>
          <w:headerReference w:type="default" r:id="rId10"/>
          <w:footerReference w:type="even" r:id="rId11"/>
          <w:footerReference w:type="default" r:id="rId12"/>
          <w:headerReference w:type="first" r:id="rId13"/>
          <w:footerReference w:type="first" r:id="rId14"/>
          <w:pgSz w:w="11906" w:h="16838" w:code="9"/>
          <w:pgMar w:top="3103" w:right="1661" w:bottom="2155" w:left="2756" w:header="567" w:footer="510" w:gutter="0"/>
          <w:cols w:space="708"/>
          <w:titlePg/>
          <w:docGrid w:linePitch="360"/>
        </w:sectPr>
      </w:pPr>
    </w:p>
    <w:p w14:paraId="3DCF3716" w14:textId="77777777" w:rsidR="00EC23FE" w:rsidRPr="005B09B7" w:rsidRDefault="00EC23FE" w:rsidP="005B09B7">
      <w:pPr>
        <w:pStyle w:val="Rubrik1"/>
      </w:pPr>
      <w:bookmarkStart w:id="2" w:name="_Toc290544858"/>
      <w:r w:rsidRPr="005B09B7">
        <w:lastRenderedPageBreak/>
        <w:t>Summary</w:t>
      </w:r>
      <w:bookmarkEnd w:id="2"/>
    </w:p>
    <w:p w14:paraId="5181282C" w14:textId="77777777" w:rsidR="00EC23FE" w:rsidRDefault="00EC23FE" w:rsidP="00EC23FE">
      <w:pPr>
        <w:pStyle w:val="Normalwebb"/>
        <w:spacing w:before="0" w:beforeAutospacing="0" w:after="0" w:afterAutospacing="0"/>
        <w:jc w:val="both"/>
        <w:rPr>
          <w:rFonts w:ascii="Times New Roman" w:hAnsi="Times New Roman"/>
          <w:color w:val="000000"/>
          <w:sz w:val="24"/>
          <w:szCs w:val="24"/>
          <w:lang w:val="en-GB"/>
        </w:rPr>
      </w:pPr>
      <w:r w:rsidRPr="007B168E">
        <w:rPr>
          <w:rFonts w:ascii="Times New Roman" w:hAnsi="Times New Roman"/>
          <w:color w:val="000000"/>
          <w:sz w:val="24"/>
          <w:szCs w:val="24"/>
          <w:lang w:val="en-GB"/>
        </w:rPr>
        <w:t>Today university students, teachers, researchers and administrative staff expect and are expected to participate in international and intercultural professional contexts. Present internationalisation activities at Lnu involve only a minority of university staff and students since the focus has so far been on physical mobility. However, digital media enable all to be involved in international professional networks and collaboration, both as a complement to physical mobility and when physical mobility is simply not practical or feasible. This type of internationalisation is known as virtual mobility (VM), a concept already widely spread within global higher education.  </w:t>
      </w:r>
    </w:p>
    <w:p w14:paraId="62EF1060" w14:textId="77777777" w:rsidR="00EC23FE" w:rsidRPr="007B168E" w:rsidRDefault="00EC23FE" w:rsidP="00EC23FE">
      <w:pPr>
        <w:pStyle w:val="Normalwebb"/>
        <w:spacing w:before="0" w:beforeAutospacing="0" w:after="0" w:afterAutospacing="0"/>
        <w:jc w:val="both"/>
        <w:rPr>
          <w:lang w:val="en-GB"/>
        </w:rPr>
      </w:pPr>
    </w:p>
    <w:p w14:paraId="08541E67" w14:textId="77777777" w:rsidR="00EC23FE" w:rsidRDefault="00EC23FE" w:rsidP="00EC23FE">
      <w:pPr>
        <w:pStyle w:val="Normalwebb"/>
        <w:spacing w:before="0" w:beforeAutospacing="0" w:after="0" w:afterAutospacing="0"/>
        <w:rPr>
          <w:rFonts w:ascii="Times New Roman" w:hAnsi="Times New Roman"/>
          <w:color w:val="000000"/>
          <w:sz w:val="24"/>
          <w:szCs w:val="24"/>
          <w:lang w:val="en-GB"/>
        </w:rPr>
      </w:pPr>
      <w:r w:rsidRPr="007B168E">
        <w:rPr>
          <w:rFonts w:ascii="Times New Roman" w:hAnsi="Times New Roman"/>
          <w:color w:val="000000"/>
          <w:sz w:val="24"/>
          <w:szCs w:val="24"/>
          <w:lang w:val="en-GB"/>
        </w:rPr>
        <w:t>The primary aim of the project is to develop a framework for virtual mobility within Lnu, which will enable us to establish international networking and collaboration as a key element in all courses at undergraduate and masters level.</w:t>
      </w:r>
    </w:p>
    <w:p w14:paraId="1E1EFBA2" w14:textId="77777777" w:rsidR="00EC23FE" w:rsidRPr="007B168E" w:rsidRDefault="00EC23FE" w:rsidP="00EC23FE">
      <w:pPr>
        <w:pStyle w:val="Normalwebb"/>
        <w:spacing w:before="0" w:beforeAutospacing="0" w:after="0" w:afterAutospacing="0"/>
        <w:rPr>
          <w:lang w:val="en-GB"/>
        </w:rPr>
      </w:pPr>
    </w:p>
    <w:p w14:paraId="25A841C1" w14:textId="77777777" w:rsidR="00EC23FE" w:rsidRPr="007B168E" w:rsidRDefault="00EC23FE" w:rsidP="00EC23FE">
      <w:pPr>
        <w:pStyle w:val="Normalwebb"/>
        <w:spacing w:before="0" w:beforeAutospacing="0" w:after="0" w:afterAutospacing="0"/>
        <w:rPr>
          <w:lang w:val="en-GB"/>
        </w:rPr>
      </w:pPr>
      <w:r w:rsidRPr="007B168E">
        <w:rPr>
          <w:rFonts w:ascii="Times New Roman" w:hAnsi="Times New Roman"/>
          <w:color w:val="000000"/>
          <w:sz w:val="24"/>
          <w:szCs w:val="24"/>
          <w:lang w:val="en-GB"/>
        </w:rPr>
        <w:t>The project will run from 2015 to 2017.</w:t>
      </w:r>
    </w:p>
    <w:p w14:paraId="42EF6307" w14:textId="77777777" w:rsidR="00EC23FE" w:rsidRDefault="00EC23FE" w:rsidP="00EC23FE">
      <w:pPr>
        <w:pStyle w:val="Brdtext"/>
        <w:rPr>
          <w:lang w:val="en-GB"/>
        </w:rPr>
      </w:pPr>
    </w:p>
    <w:p w14:paraId="74B6DC2E" w14:textId="42096D81" w:rsidR="007E390E" w:rsidRDefault="007E390E">
      <w:pPr>
        <w:rPr>
          <w:sz w:val="22"/>
          <w:lang w:val="en-GB"/>
        </w:rPr>
      </w:pPr>
      <w:r>
        <w:rPr>
          <w:lang w:val="en-GB"/>
        </w:rPr>
        <w:br w:type="page"/>
      </w:r>
    </w:p>
    <w:p w14:paraId="7EBAD69C" w14:textId="77777777" w:rsidR="00EC23FE" w:rsidRDefault="00EC23FE" w:rsidP="00EC23FE">
      <w:pPr>
        <w:pStyle w:val="Brdtext"/>
        <w:rPr>
          <w:lang w:val="en-GB"/>
        </w:rPr>
      </w:pPr>
    </w:p>
    <w:p w14:paraId="2629CC58" w14:textId="77777777" w:rsidR="00EC23FE" w:rsidRPr="007B168E" w:rsidRDefault="00EC23FE" w:rsidP="005B09B7">
      <w:pPr>
        <w:pStyle w:val="Rubrik1"/>
        <w:rPr>
          <w:rFonts w:ascii="Times" w:eastAsia="ＭＳ 明朝" w:hAnsi="Times"/>
          <w:sz w:val="20"/>
          <w:szCs w:val="20"/>
          <w:lang w:val="en-GB"/>
        </w:rPr>
      </w:pPr>
      <w:bookmarkStart w:id="3" w:name="_Toc290544859"/>
      <w:r w:rsidRPr="007B168E">
        <w:rPr>
          <w:rFonts w:eastAsia="ＭＳ 明朝"/>
          <w:lang w:val="en-GB"/>
        </w:rPr>
        <w:t>1 Background</w:t>
      </w:r>
      <w:bookmarkEnd w:id="3"/>
    </w:p>
    <w:p w14:paraId="2C911AB8" w14:textId="77777777" w:rsidR="00EC23FE" w:rsidRPr="007B168E" w:rsidRDefault="00EC23FE" w:rsidP="00EC23FE">
      <w:pPr>
        <w:jc w:val="both"/>
        <w:rPr>
          <w:rFonts w:ascii="Times" w:eastAsia="ＭＳ 明朝" w:hAnsi="Times"/>
          <w:sz w:val="20"/>
          <w:szCs w:val="20"/>
          <w:lang w:val="en-GB"/>
        </w:rPr>
      </w:pPr>
      <w:r w:rsidRPr="007B168E">
        <w:rPr>
          <w:rFonts w:eastAsia="ＭＳ 明朝"/>
          <w:color w:val="000000"/>
          <w:lang w:val="en-GB"/>
        </w:rPr>
        <w:t xml:space="preserve">The globalized world needs well-educated people with knowledge about and an understanding of intercultural processes. Being part of this world and a partner with international enterprises in the region like IKEA, Volvo and Sigma Technology, Linnaeus University needs to ensure the participation of students and staff in </w:t>
      </w:r>
      <w:r w:rsidRPr="007B168E">
        <w:rPr>
          <w:rFonts w:eastAsia="ＭＳ 明朝"/>
          <w:color w:val="000000"/>
          <w:sz w:val="23"/>
          <w:szCs w:val="23"/>
          <w:lang w:val="en-GB"/>
        </w:rPr>
        <w:t xml:space="preserve">internationally oriented </w:t>
      </w:r>
      <w:r w:rsidRPr="007B168E">
        <w:rPr>
          <w:rFonts w:eastAsia="ＭＳ 明朝"/>
          <w:color w:val="000000"/>
          <w:lang w:val="en-GB"/>
        </w:rPr>
        <w:t>education and research and development with a familiarity of intercultural behaviour. Therefore, internationalization is a fundamental strategy in Linnaeus University’s corporate identity (Dnr: LNU 2011/439). The vision is to establish a creative and international knowledge environment promoting curiosity, creativity, companionship, and utility (A Journey into the future, 9). A range of internationalisation arrangements like exchange programs for students, teachers, researchers or staff are already integrated in the Linnaeus University culture. Another example is the Linnaeus Summer University. Furthermore there are a number of courses and programs with international collaboration. Seen from a student’s perspective, familiarity with working in international groups benefits not only their work experience, it also contributes to developing soft skills and a good general educational background (Brandenburg, 16ff). To enhance the opportunities for students and staff to work in an international environment the university’s strategy for the next five years is to develop and deepen partnerships with prominent universities abroad, to develop the ability in students and members of staff to understand and act in a global context, to make use of international experience in students and members of staff and to provide students and members of staff with the opportunity to establish lasting contacts with foreign education and research environments (</w:t>
      </w:r>
      <w:r>
        <w:rPr>
          <w:rFonts w:eastAsia="ＭＳ 明朝"/>
          <w:i/>
          <w:iCs/>
          <w:color w:val="000000"/>
          <w:lang w:val="en-GB"/>
        </w:rPr>
        <w:t>A J</w:t>
      </w:r>
      <w:r w:rsidRPr="007B168E">
        <w:rPr>
          <w:rFonts w:eastAsia="ＭＳ 明朝"/>
          <w:i/>
          <w:iCs/>
          <w:color w:val="000000"/>
          <w:lang w:val="en-GB"/>
        </w:rPr>
        <w:t>ourney into the future</w:t>
      </w:r>
      <w:r w:rsidRPr="007B168E">
        <w:rPr>
          <w:rFonts w:eastAsia="ＭＳ 明朝"/>
          <w:color w:val="000000"/>
          <w:lang w:val="en-GB"/>
        </w:rPr>
        <w:t>, 17).</w:t>
      </w:r>
    </w:p>
    <w:p w14:paraId="55BADB03" w14:textId="77777777" w:rsidR="00EC23FE" w:rsidRPr="007B168E" w:rsidRDefault="00EC23FE" w:rsidP="00EC23FE">
      <w:pPr>
        <w:jc w:val="both"/>
        <w:rPr>
          <w:rFonts w:ascii="Times" w:eastAsia="ＭＳ 明朝" w:hAnsi="Times"/>
          <w:sz w:val="20"/>
          <w:szCs w:val="20"/>
          <w:lang w:val="en-GB"/>
        </w:rPr>
      </w:pPr>
      <w:r w:rsidRPr="007B168E">
        <w:rPr>
          <w:rFonts w:eastAsia="ＭＳ 明朝"/>
          <w:color w:val="000000"/>
          <w:lang w:val="en-GB"/>
        </w:rPr>
        <w:t>However, there are still a number of students and colleagues who, for various reasons (eg. lack of financial resources or family matters) are unable to take part in these programs (Brandenburg, 74f.).</w:t>
      </w:r>
    </w:p>
    <w:p w14:paraId="7C70D794" w14:textId="77777777" w:rsidR="00EC23FE" w:rsidRPr="007B168E" w:rsidRDefault="00EC23FE" w:rsidP="00EC23FE">
      <w:pPr>
        <w:jc w:val="both"/>
        <w:rPr>
          <w:rFonts w:ascii="Times" w:eastAsia="ＭＳ 明朝" w:hAnsi="Times"/>
          <w:sz w:val="20"/>
          <w:szCs w:val="20"/>
          <w:lang w:val="en-GB"/>
        </w:rPr>
      </w:pPr>
      <w:r w:rsidRPr="007B168E">
        <w:rPr>
          <w:rFonts w:eastAsia="ＭＳ 明朝"/>
          <w:color w:val="000000"/>
          <w:lang w:val="en-GB"/>
        </w:rPr>
        <w:t>At Linnaeus University there are at present approximately 31,000 (15,300 full time equivalent) students and 2,000 staff. Over the last five years only</w:t>
      </w:r>
      <w:r w:rsidRPr="007B168E">
        <w:rPr>
          <w:rFonts w:eastAsia="ＭＳ 明朝"/>
          <w:color w:val="00FF00"/>
          <w:lang w:val="en-GB"/>
        </w:rPr>
        <w:t xml:space="preserve"> </w:t>
      </w:r>
      <w:r w:rsidRPr="007B168E">
        <w:rPr>
          <w:rFonts w:eastAsia="ＭＳ 明朝"/>
          <w:color w:val="000000"/>
          <w:lang w:val="en-GB"/>
        </w:rPr>
        <w:t>390 Lnu students have participated each year for one or two semesters in exchange programs. Most internationalisation activities focus on physical mobility; exchange studies, international programmes, projects, study visits, staff exchange etc. In addition to these efforts Lnu will develop a concept to strengthen internationalisation at home with the help of virtual mobility.</w:t>
      </w:r>
    </w:p>
    <w:p w14:paraId="100B52A3" w14:textId="77777777" w:rsidR="00EC23FE" w:rsidRPr="007B168E" w:rsidRDefault="00EC23FE" w:rsidP="00EC23FE">
      <w:pPr>
        <w:jc w:val="both"/>
        <w:rPr>
          <w:rFonts w:ascii="Times" w:eastAsia="ＭＳ 明朝" w:hAnsi="Times"/>
          <w:sz w:val="20"/>
          <w:szCs w:val="20"/>
          <w:lang w:val="en-GB"/>
        </w:rPr>
      </w:pPr>
      <w:r w:rsidRPr="007B168E">
        <w:rPr>
          <w:rFonts w:eastAsia="ＭＳ 明朝"/>
          <w:color w:val="000000"/>
          <w:lang w:val="en-GB"/>
        </w:rPr>
        <w:t>The term virtual mobility adds new dimensions to physical mobility using technology to enable international net-based collaboration. Virtual mobility can lead to more rewarding physical mobility but also, more importantly, offer staff and students the opportunity to experience international collaboration without the costs and environmental impact of travel. Internationalisation at home will contribute to greater equality of educational opportunities, sustainable development and a good working environment.</w:t>
      </w:r>
      <w:r w:rsidRPr="007B168E">
        <w:rPr>
          <w:rFonts w:eastAsia="ＭＳ 明朝"/>
          <w:b/>
          <w:bCs/>
          <w:color w:val="000000"/>
          <w:lang w:val="en-GB"/>
        </w:rPr>
        <w:t xml:space="preserve"> </w:t>
      </w:r>
      <w:r w:rsidRPr="007B168E">
        <w:rPr>
          <w:rFonts w:eastAsia="ＭＳ 明朝"/>
          <w:color w:val="000000"/>
          <w:lang w:val="en-GB"/>
        </w:rPr>
        <w:lastRenderedPageBreak/>
        <w:t>Developing a corporate VM concept for the university and implement it in the environment will bring the vision of being a “modern, international university” in the heart of Småland one step further.  </w:t>
      </w:r>
    </w:p>
    <w:p w14:paraId="1D6DF316" w14:textId="77777777" w:rsidR="00EC23FE" w:rsidRPr="007B168E" w:rsidRDefault="00EC23FE" w:rsidP="00EC23FE">
      <w:pPr>
        <w:jc w:val="both"/>
        <w:rPr>
          <w:rFonts w:ascii="Times" w:eastAsia="ＭＳ 明朝" w:hAnsi="Times"/>
          <w:sz w:val="20"/>
          <w:szCs w:val="20"/>
          <w:lang w:val="en-GB"/>
        </w:rPr>
      </w:pPr>
      <w:r w:rsidRPr="007B168E">
        <w:rPr>
          <w:rFonts w:eastAsia="ＭＳ 明朝"/>
          <w:color w:val="000000"/>
          <w:lang w:val="en-GB"/>
        </w:rPr>
        <w:t>Virtual mobility is defined by the European Commission as follows:</w:t>
      </w:r>
    </w:p>
    <w:p w14:paraId="1E134B7E" w14:textId="77777777" w:rsidR="00EC23FE" w:rsidRPr="007B168E" w:rsidRDefault="00EC23FE" w:rsidP="00EC23FE">
      <w:pPr>
        <w:jc w:val="both"/>
        <w:rPr>
          <w:rFonts w:ascii="Times" w:eastAsia="ＭＳ 明朝" w:hAnsi="Times"/>
          <w:sz w:val="20"/>
          <w:szCs w:val="20"/>
          <w:lang w:val="en-GB"/>
        </w:rPr>
      </w:pPr>
      <w:r w:rsidRPr="007B168E">
        <w:rPr>
          <w:rFonts w:eastAsia="ＭＳ 明朝"/>
          <w:i/>
          <w:iCs/>
          <w:color w:val="000000"/>
          <w:lang w:val="en-GB"/>
        </w:rPr>
        <w:t xml:space="preserve">“A complement; or as a substitute to physical mobility (Erasmus or similar) in addition to a type of independent mobility which builds on the specific potentials of on-line learning and network communication. It may prepare and extend physical mobility, and/or offer new opportunities for students/academic staff who are unwilling or unable to take advantage of physical mobility. It involves the development of virtual mobility for academic staff. It means that full academic recognition is given to the students for studies and courses based on agreements for the evaluation, validation and recognition of acquired competences via virtual mobility. In this context, cooperation agreements are key to ensuring sustainable mobility schemes.” </w:t>
      </w:r>
      <w:r w:rsidRPr="007B168E">
        <w:rPr>
          <w:rFonts w:eastAsia="ＭＳ 明朝"/>
          <w:color w:val="000000"/>
          <w:lang w:val="en-GB"/>
        </w:rPr>
        <w:t>(</w:t>
      </w:r>
      <w:r>
        <w:rPr>
          <w:rFonts w:eastAsia="ＭＳ 明朝"/>
          <w:color w:val="000000"/>
          <w:lang w:val="en-GB"/>
        </w:rPr>
        <w:t>European Commission,</w:t>
      </w:r>
      <w:r w:rsidRPr="007B168E">
        <w:rPr>
          <w:rFonts w:eastAsia="ＭＳ 明朝"/>
          <w:color w:val="000000"/>
          <w:lang w:val="en-GB"/>
        </w:rPr>
        <w:t xml:space="preserve"> 2008. The lifelong learning programme 2007-2013 – glossary).</w:t>
      </w:r>
    </w:p>
    <w:p w14:paraId="6543D299" w14:textId="77777777" w:rsidR="00EC23FE" w:rsidRPr="007F75F7" w:rsidRDefault="00EC23FE" w:rsidP="00EC23FE">
      <w:pPr>
        <w:jc w:val="both"/>
        <w:rPr>
          <w:rFonts w:ascii="Times" w:eastAsia="ＭＳ 明朝" w:hAnsi="Times"/>
          <w:sz w:val="20"/>
          <w:szCs w:val="20"/>
          <w:lang w:val="en-GB"/>
        </w:rPr>
      </w:pPr>
      <w:r w:rsidRPr="007B168E">
        <w:rPr>
          <w:rFonts w:eastAsia="ＭＳ 明朝"/>
          <w:color w:val="000000"/>
          <w:lang w:val="en-GB"/>
        </w:rPr>
        <w:t xml:space="preserve">This project intends to build on existing internationalisation activities at Lnu and add the element of online collaboration to allow all students to get first-hand experience of international work, even if many will not be able to take part in physical mobility. This aim will naturally involve all teachers and to some extent also administrative and management staff. Using current tools and methods for online communication we can raise Lnu’s international profile as well as helping to integrate internationalisation and intercultural communication into the everyday routines and activities of staff and students. </w:t>
      </w:r>
      <w:r w:rsidRPr="007F75F7">
        <w:rPr>
          <w:rFonts w:eastAsia="ＭＳ 明朝"/>
          <w:color w:val="000000"/>
          <w:lang w:val="en-GB"/>
        </w:rPr>
        <w:t>The project aims to stimulate the development of virtual mobility by providing a toolkit of guidelines, quality criteria, process descriptions, recommendations of tools, methods and technology as well as working closely with faculty internationalisation staff to promote VM and supporting a number of pilot activities. Good practice both within Lnu and internationally will be highlighted and a number of key international partner universities will be identified and will be involved in a variety of pilot projects.</w:t>
      </w:r>
    </w:p>
    <w:p w14:paraId="75F32FC4" w14:textId="77777777" w:rsidR="00EC23FE" w:rsidRPr="007F75F7" w:rsidRDefault="00EC23FE" w:rsidP="00EC23FE">
      <w:pPr>
        <w:pStyle w:val="Brdtext"/>
        <w:rPr>
          <w:lang w:val="en-GB"/>
        </w:rPr>
      </w:pPr>
    </w:p>
    <w:p w14:paraId="0D7C5988" w14:textId="77777777" w:rsidR="00EC23FE" w:rsidRPr="007F75F7" w:rsidRDefault="00EC23FE" w:rsidP="005B09B7">
      <w:pPr>
        <w:pStyle w:val="Rubrik1"/>
        <w:rPr>
          <w:rFonts w:ascii="Times" w:hAnsi="Times"/>
          <w:sz w:val="20"/>
          <w:szCs w:val="20"/>
          <w:lang w:val="en-GB"/>
        </w:rPr>
      </w:pPr>
      <w:bookmarkStart w:id="4" w:name="_Toc290544860"/>
      <w:r w:rsidRPr="007F75F7">
        <w:rPr>
          <w:lang w:val="en-GB"/>
        </w:rPr>
        <w:t>2 Project aims and strategies</w:t>
      </w:r>
      <w:bookmarkEnd w:id="4"/>
    </w:p>
    <w:p w14:paraId="76837C76" w14:textId="77777777" w:rsidR="00EC23FE" w:rsidRPr="007F75F7" w:rsidRDefault="00EC23FE" w:rsidP="00EC23FE">
      <w:pPr>
        <w:jc w:val="both"/>
        <w:rPr>
          <w:color w:val="000000"/>
          <w:lang w:val="en-GB"/>
        </w:rPr>
      </w:pPr>
      <w:r w:rsidRPr="007F75F7">
        <w:rPr>
          <w:color w:val="000000"/>
          <w:lang w:val="en-GB"/>
        </w:rPr>
        <w:t>The Virtual Mobility concept at Lnu provides a basic infrastructure for university staff that enables collaboration with partner universities concerning teaching, placements and programs. The project will result in an integration of VM into Lnu’s mainstream activities and responsibility for continued development of VM will be assigned to the faculties in cooperation with the university administration.</w:t>
      </w:r>
    </w:p>
    <w:p w14:paraId="2D4AB4B4" w14:textId="77777777" w:rsidR="00EC23FE" w:rsidRPr="007F75F7" w:rsidRDefault="00EC23FE" w:rsidP="00EC23FE">
      <w:pPr>
        <w:jc w:val="both"/>
        <w:rPr>
          <w:rFonts w:ascii="Times" w:hAnsi="Times"/>
          <w:sz w:val="20"/>
          <w:szCs w:val="20"/>
          <w:lang w:val="en-GB"/>
        </w:rPr>
      </w:pPr>
    </w:p>
    <w:p w14:paraId="26031E5B" w14:textId="77777777" w:rsidR="00EC23FE" w:rsidRPr="007F75F7" w:rsidRDefault="00EC23FE" w:rsidP="005B09B7">
      <w:pPr>
        <w:pStyle w:val="Rubrik2"/>
        <w:rPr>
          <w:rFonts w:ascii="Times" w:hAnsi="Times"/>
          <w:sz w:val="20"/>
          <w:szCs w:val="20"/>
          <w:lang w:val="en-GB"/>
        </w:rPr>
      </w:pPr>
      <w:bookmarkStart w:id="5" w:name="_Toc290544861"/>
      <w:r w:rsidRPr="007F75F7">
        <w:rPr>
          <w:lang w:val="en-GB"/>
        </w:rPr>
        <w:t>2.1 Aims</w:t>
      </w:r>
      <w:bookmarkEnd w:id="5"/>
    </w:p>
    <w:p w14:paraId="60B04F0A" w14:textId="77777777" w:rsidR="00EC23FE" w:rsidRDefault="00EC23FE" w:rsidP="00EC23FE">
      <w:pPr>
        <w:jc w:val="both"/>
        <w:rPr>
          <w:color w:val="000000"/>
          <w:lang w:val="en-GB"/>
        </w:rPr>
      </w:pPr>
      <w:r w:rsidRPr="007F75F7">
        <w:rPr>
          <w:color w:val="000000"/>
          <w:lang w:val="en-GB"/>
        </w:rPr>
        <w:t xml:space="preserve">The primary aim of the project is to develop a framework for virtual mobility within Lnu, which will enable us to establish international networking and </w:t>
      </w:r>
      <w:r w:rsidRPr="007F75F7">
        <w:rPr>
          <w:color w:val="000000"/>
          <w:lang w:val="en-GB"/>
        </w:rPr>
        <w:lastRenderedPageBreak/>
        <w:t>collaboration as a key element in all courses at undergraduate and masters level.</w:t>
      </w:r>
    </w:p>
    <w:p w14:paraId="66D5257F" w14:textId="77777777" w:rsidR="00EC23FE" w:rsidRPr="007F75F7" w:rsidRDefault="00EC23FE" w:rsidP="00EC23FE">
      <w:pPr>
        <w:jc w:val="both"/>
        <w:rPr>
          <w:rFonts w:ascii="Times" w:hAnsi="Times"/>
          <w:sz w:val="20"/>
          <w:szCs w:val="20"/>
          <w:lang w:val="en-GB"/>
        </w:rPr>
      </w:pPr>
    </w:p>
    <w:p w14:paraId="1A0C6470" w14:textId="77777777" w:rsidR="00EC23FE" w:rsidRPr="007F75F7" w:rsidRDefault="00EC23FE" w:rsidP="00EC23FE">
      <w:pPr>
        <w:jc w:val="both"/>
        <w:rPr>
          <w:rFonts w:ascii="Times" w:hAnsi="Times"/>
          <w:sz w:val="20"/>
          <w:szCs w:val="20"/>
          <w:lang w:val="en-GB"/>
        </w:rPr>
      </w:pPr>
      <w:r w:rsidRPr="007F75F7">
        <w:rPr>
          <w:color w:val="000000"/>
          <w:lang w:val="en-GB"/>
        </w:rPr>
        <w:t>Subsidiary aims:</w:t>
      </w:r>
    </w:p>
    <w:p w14:paraId="6875D45B" w14:textId="77777777" w:rsidR="00EC23FE" w:rsidRPr="007F75F7" w:rsidRDefault="00EC23FE" w:rsidP="00EC23FE">
      <w:pPr>
        <w:numPr>
          <w:ilvl w:val="0"/>
          <w:numId w:val="25"/>
        </w:numPr>
        <w:jc w:val="both"/>
        <w:textAlignment w:val="baseline"/>
        <w:rPr>
          <w:color w:val="000000"/>
          <w:lang w:val="en-GB"/>
        </w:rPr>
      </w:pPr>
      <w:r w:rsidRPr="007F75F7">
        <w:rPr>
          <w:color w:val="000000"/>
          <w:lang w:val="en-GB"/>
        </w:rPr>
        <w:t>to strengthen Lnu’s ties with partner universities and create a springboard for new projects and cooperation</w:t>
      </w:r>
    </w:p>
    <w:p w14:paraId="0B60A5B1" w14:textId="77777777" w:rsidR="00EC23FE" w:rsidRPr="007F75F7" w:rsidRDefault="00EC23FE" w:rsidP="00EC23FE">
      <w:pPr>
        <w:numPr>
          <w:ilvl w:val="0"/>
          <w:numId w:val="25"/>
        </w:numPr>
        <w:jc w:val="both"/>
        <w:textAlignment w:val="baseline"/>
        <w:rPr>
          <w:color w:val="000000"/>
          <w:lang w:val="en-GB"/>
        </w:rPr>
      </w:pPr>
      <w:r w:rsidRPr="007F75F7">
        <w:rPr>
          <w:color w:val="000000"/>
          <w:lang w:val="en-GB"/>
        </w:rPr>
        <w:t>to stimulate internationalisation for researchers, administrative staff and management</w:t>
      </w:r>
    </w:p>
    <w:p w14:paraId="15C129BB" w14:textId="77777777" w:rsidR="00EC23FE" w:rsidRPr="007F75F7" w:rsidRDefault="00EC23FE" w:rsidP="00EC23FE">
      <w:pPr>
        <w:numPr>
          <w:ilvl w:val="0"/>
          <w:numId w:val="25"/>
        </w:numPr>
        <w:jc w:val="both"/>
        <w:textAlignment w:val="baseline"/>
        <w:rPr>
          <w:color w:val="000000"/>
          <w:lang w:val="en-GB"/>
        </w:rPr>
      </w:pPr>
      <w:r w:rsidRPr="007F75F7">
        <w:rPr>
          <w:color w:val="000000"/>
          <w:lang w:val="en-GB"/>
        </w:rPr>
        <w:t>to build on and strengthen Lnu’s profile as a modern international university</w:t>
      </w:r>
    </w:p>
    <w:p w14:paraId="2E6AA7C7" w14:textId="77777777" w:rsidR="00EC23FE" w:rsidRPr="007F75F7" w:rsidRDefault="00EC23FE" w:rsidP="00EC23FE">
      <w:pPr>
        <w:numPr>
          <w:ilvl w:val="0"/>
          <w:numId w:val="25"/>
        </w:numPr>
        <w:jc w:val="both"/>
        <w:textAlignment w:val="baseline"/>
        <w:rPr>
          <w:color w:val="000000"/>
          <w:lang w:val="en-GB"/>
        </w:rPr>
      </w:pPr>
      <w:r w:rsidRPr="007F75F7">
        <w:rPr>
          <w:color w:val="000000"/>
          <w:lang w:val="en-GB"/>
        </w:rPr>
        <w:t>to increase awareness of diversity and multicultural perspectives</w:t>
      </w:r>
    </w:p>
    <w:p w14:paraId="4CB343A6" w14:textId="77777777" w:rsidR="00EC23FE" w:rsidRPr="007F75F7" w:rsidRDefault="00EC23FE" w:rsidP="00EC23FE">
      <w:pPr>
        <w:numPr>
          <w:ilvl w:val="0"/>
          <w:numId w:val="25"/>
        </w:numPr>
        <w:jc w:val="both"/>
        <w:textAlignment w:val="baseline"/>
        <w:rPr>
          <w:color w:val="000000"/>
          <w:lang w:val="en-GB"/>
        </w:rPr>
      </w:pPr>
      <w:r w:rsidRPr="007F75F7">
        <w:rPr>
          <w:color w:val="000000"/>
          <w:lang w:val="en-GB"/>
        </w:rPr>
        <w:t>to disseminate and build upon existing good practice within Lnu</w:t>
      </w:r>
    </w:p>
    <w:p w14:paraId="143726A7" w14:textId="77777777" w:rsidR="00EC23FE" w:rsidRPr="007F75F7" w:rsidRDefault="00EC23FE" w:rsidP="00EC23FE">
      <w:pPr>
        <w:numPr>
          <w:ilvl w:val="0"/>
          <w:numId w:val="25"/>
        </w:numPr>
        <w:jc w:val="both"/>
        <w:textAlignment w:val="baseline"/>
        <w:rPr>
          <w:color w:val="000000"/>
          <w:lang w:val="en-GB"/>
        </w:rPr>
      </w:pPr>
      <w:r w:rsidRPr="007F75F7">
        <w:rPr>
          <w:color w:val="000000"/>
          <w:lang w:val="en-GB"/>
        </w:rPr>
        <w:t>to strengthen the level of digital skills among staff and students at Lnu</w:t>
      </w:r>
    </w:p>
    <w:p w14:paraId="22D28500" w14:textId="77777777" w:rsidR="00EC23FE" w:rsidRPr="007F75F7" w:rsidRDefault="00EC23FE" w:rsidP="00EC23FE">
      <w:pPr>
        <w:ind w:left="720"/>
        <w:jc w:val="both"/>
        <w:textAlignment w:val="baseline"/>
        <w:rPr>
          <w:color w:val="000000"/>
          <w:lang w:val="en-GB"/>
        </w:rPr>
      </w:pPr>
    </w:p>
    <w:p w14:paraId="01450A8D" w14:textId="77777777" w:rsidR="00EC23FE" w:rsidRPr="007F75F7" w:rsidRDefault="00EC23FE" w:rsidP="005B09B7">
      <w:pPr>
        <w:pStyle w:val="Rubrik2"/>
        <w:rPr>
          <w:rFonts w:ascii="Times" w:hAnsi="Times"/>
          <w:sz w:val="20"/>
          <w:szCs w:val="20"/>
          <w:lang w:val="en-GB"/>
        </w:rPr>
      </w:pPr>
      <w:bookmarkStart w:id="6" w:name="_Toc290544862"/>
      <w:r w:rsidRPr="007F75F7">
        <w:rPr>
          <w:lang w:val="en-GB"/>
        </w:rPr>
        <w:t>2.2 Outcomes (by end of 2017)</w:t>
      </w:r>
      <w:bookmarkEnd w:id="6"/>
    </w:p>
    <w:p w14:paraId="50B26384" w14:textId="77777777" w:rsidR="00EC23FE" w:rsidRPr="007F75F7" w:rsidRDefault="00EC23FE" w:rsidP="00EC23FE">
      <w:pPr>
        <w:numPr>
          <w:ilvl w:val="0"/>
          <w:numId w:val="26"/>
        </w:numPr>
        <w:textAlignment w:val="baseline"/>
        <w:rPr>
          <w:color w:val="000000"/>
          <w:lang w:val="en-GB"/>
        </w:rPr>
      </w:pPr>
      <w:r w:rsidRPr="007F75F7">
        <w:rPr>
          <w:color w:val="000000"/>
          <w:lang w:val="en-GB"/>
        </w:rPr>
        <w:t>Five completed/ongoing pilot projects whose experience forms the basis of the framework/toolkit</w:t>
      </w:r>
    </w:p>
    <w:p w14:paraId="66A0A3CE" w14:textId="77777777" w:rsidR="00EC23FE" w:rsidRPr="007F75F7" w:rsidRDefault="00EC23FE" w:rsidP="00EC23FE">
      <w:pPr>
        <w:numPr>
          <w:ilvl w:val="0"/>
          <w:numId w:val="26"/>
        </w:numPr>
        <w:jc w:val="both"/>
        <w:textAlignment w:val="baseline"/>
        <w:rPr>
          <w:color w:val="000000"/>
          <w:lang w:val="en-GB"/>
        </w:rPr>
      </w:pPr>
      <w:r w:rsidRPr="007F75F7">
        <w:rPr>
          <w:color w:val="000000"/>
          <w:lang w:val="en-GB"/>
        </w:rPr>
        <w:t>Create a website highlighting existing good practice within Lnu</w:t>
      </w:r>
    </w:p>
    <w:p w14:paraId="3BB90DDF" w14:textId="77777777" w:rsidR="00EC23FE" w:rsidRPr="007F75F7" w:rsidRDefault="00EC23FE" w:rsidP="00EC23FE">
      <w:pPr>
        <w:numPr>
          <w:ilvl w:val="0"/>
          <w:numId w:val="26"/>
        </w:numPr>
        <w:jc w:val="both"/>
        <w:textAlignment w:val="baseline"/>
        <w:rPr>
          <w:color w:val="000000"/>
          <w:lang w:val="en-GB"/>
        </w:rPr>
      </w:pPr>
      <w:r w:rsidRPr="007F75F7">
        <w:rPr>
          <w:color w:val="000000"/>
          <w:lang w:val="en-GB"/>
        </w:rPr>
        <w:t xml:space="preserve">A framework and toolkit primarily for student virtual mobility </w:t>
      </w:r>
    </w:p>
    <w:p w14:paraId="4555FD67" w14:textId="77777777" w:rsidR="00EC23FE" w:rsidRPr="007F75F7" w:rsidRDefault="00EC23FE" w:rsidP="00EC23FE">
      <w:pPr>
        <w:numPr>
          <w:ilvl w:val="0"/>
          <w:numId w:val="26"/>
        </w:numPr>
        <w:jc w:val="both"/>
        <w:textAlignment w:val="baseline"/>
        <w:rPr>
          <w:color w:val="000000"/>
          <w:lang w:val="en-GB"/>
        </w:rPr>
      </w:pPr>
      <w:r w:rsidRPr="007F75F7">
        <w:rPr>
          <w:color w:val="000000"/>
          <w:lang w:val="en-GB"/>
        </w:rPr>
        <w:t>Established VM cooperation with at least three partner universities</w:t>
      </w:r>
    </w:p>
    <w:p w14:paraId="0EE726A5" w14:textId="77777777" w:rsidR="00EC23FE" w:rsidRPr="007F75F7" w:rsidRDefault="00EC23FE" w:rsidP="00EC23FE">
      <w:pPr>
        <w:numPr>
          <w:ilvl w:val="0"/>
          <w:numId w:val="26"/>
        </w:numPr>
        <w:jc w:val="both"/>
        <w:textAlignment w:val="baseline"/>
        <w:rPr>
          <w:color w:val="000000"/>
          <w:lang w:val="en-GB"/>
        </w:rPr>
      </w:pPr>
      <w:r w:rsidRPr="007F75F7">
        <w:rPr>
          <w:color w:val="000000"/>
          <w:lang w:val="en-GB"/>
        </w:rPr>
        <w:t>Establish a community of practice to facilitate sharing of experience</w:t>
      </w:r>
    </w:p>
    <w:p w14:paraId="54C253B1" w14:textId="77777777" w:rsidR="00EC23FE" w:rsidRDefault="00EC23FE" w:rsidP="00EC23FE">
      <w:pPr>
        <w:numPr>
          <w:ilvl w:val="0"/>
          <w:numId w:val="26"/>
        </w:numPr>
        <w:jc w:val="both"/>
        <w:textAlignment w:val="baseline"/>
        <w:rPr>
          <w:color w:val="000000"/>
          <w:lang w:val="en-GB"/>
        </w:rPr>
      </w:pPr>
      <w:r w:rsidRPr="007F75F7">
        <w:rPr>
          <w:color w:val="000000"/>
          <w:lang w:val="en-GB"/>
        </w:rPr>
        <w:t>Proposal for further development of virtual mobility at Lnu</w:t>
      </w:r>
    </w:p>
    <w:p w14:paraId="3E119FA4" w14:textId="77777777" w:rsidR="00EC23FE" w:rsidRPr="007F75F7" w:rsidRDefault="00EC23FE" w:rsidP="00EC23FE">
      <w:pPr>
        <w:ind w:left="720"/>
        <w:jc w:val="both"/>
        <w:textAlignment w:val="baseline"/>
        <w:rPr>
          <w:color w:val="000000"/>
          <w:lang w:val="en-GB"/>
        </w:rPr>
      </w:pPr>
    </w:p>
    <w:p w14:paraId="45263776" w14:textId="77777777" w:rsidR="00EC23FE" w:rsidRPr="007F75F7" w:rsidRDefault="00EC23FE" w:rsidP="00EC23FE">
      <w:pPr>
        <w:jc w:val="both"/>
        <w:rPr>
          <w:color w:val="000000"/>
          <w:lang w:val="en-GB"/>
        </w:rPr>
      </w:pPr>
      <w:r w:rsidRPr="007F75F7">
        <w:rPr>
          <w:color w:val="000000"/>
          <w:lang w:val="en-GB"/>
        </w:rPr>
        <w:t xml:space="preserve">The term Virtual Mobility (VM) covers a wide range of concepts but the common theme is to increase a university’s level of internationalisation by using digital communication tools. Mobility has until recently focused almost exclusively on physical exchange (study visits, work placement, exchange) for students or staff but VM enables international collaboration, discussion and network building as an integrated part of work or study. </w:t>
      </w:r>
    </w:p>
    <w:p w14:paraId="662A7E62" w14:textId="77777777" w:rsidR="00EC23FE" w:rsidRPr="007F75F7" w:rsidRDefault="00EC23FE" w:rsidP="00EC23FE">
      <w:pPr>
        <w:jc w:val="both"/>
        <w:rPr>
          <w:rFonts w:ascii="Times" w:hAnsi="Times"/>
          <w:sz w:val="20"/>
          <w:szCs w:val="20"/>
          <w:lang w:val="en-GB"/>
        </w:rPr>
      </w:pPr>
    </w:p>
    <w:p w14:paraId="073F719D" w14:textId="77777777" w:rsidR="00EC23FE" w:rsidRPr="007F75F7" w:rsidRDefault="00EC23FE" w:rsidP="005B09B7">
      <w:pPr>
        <w:pStyle w:val="Rubrik1"/>
        <w:rPr>
          <w:rFonts w:ascii="Times" w:hAnsi="Times"/>
          <w:sz w:val="20"/>
          <w:szCs w:val="20"/>
          <w:lang w:val="en-GB"/>
        </w:rPr>
      </w:pPr>
      <w:bookmarkStart w:id="7" w:name="_Toc290544863"/>
      <w:r w:rsidRPr="007F75F7">
        <w:rPr>
          <w:lang w:val="en-GB"/>
        </w:rPr>
        <w:t>3 VM models</w:t>
      </w:r>
      <w:bookmarkEnd w:id="7"/>
    </w:p>
    <w:p w14:paraId="27F638C0" w14:textId="77777777" w:rsidR="00EC23FE" w:rsidRPr="007F75F7" w:rsidRDefault="00EC23FE" w:rsidP="00EC23FE">
      <w:pPr>
        <w:jc w:val="both"/>
        <w:rPr>
          <w:color w:val="000000"/>
          <w:lang w:val="en-GB"/>
        </w:rPr>
      </w:pPr>
      <w:r w:rsidRPr="007F75F7">
        <w:rPr>
          <w:color w:val="000000"/>
          <w:lang w:val="en-GB"/>
        </w:rPr>
        <w:t>Working in VM projects offers students and teachers the opportunity to deepen their cooperation with colleagues from other universities and countries. To face challenges such as the implementation of new teaching concepts, dealing with unfamiliar technical solutions and changes in classroom situations, extends the pedagogical skills of every teacher. VM can involve cooperation at different levels of involvement from informal activities between limited numbers of staff and/or students to the implementation of joint/double degrees between two or more HEIs. The following table provides a model for describing levels of involvement and has been adapted from Bijnens et al (2006) and Dondi et al (2013).</w:t>
      </w:r>
    </w:p>
    <w:p w14:paraId="2BEBF7BE" w14:textId="77777777" w:rsidR="00EC23FE" w:rsidRPr="007F75F7" w:rsidRDefault="00EC23FE" w:rsidP="00EC23FE">
      <w:pPr>
        <w:jc w:val="both"/>
        <w:rPr>
          <w:rFonts w:ascii="Times" w:hAnsi="Times"/>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809"/>
        <w:gridCol w:w="6890"/>
      </w:tblGrid>
      <w:tr w:rsidR="00EC23FE" w:rsidRPr="007F75F7" w14:paraId="3744A9F5" w14:textId="77777777" w:rsidTr="00B050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8BED46" w14:textId="77777777" w:rsidR="00EC23FE" w:rsidRPr="007F75F7" w:rsidRDefault="00EC23FE" w:rsidP="00B050DC">
            <w:pPr>
              <w:spacing w:line="0" w:lineRule="atLeast"/>
              <w:rPr>
                <w:rFonts w:ascii="Times" w:hAnsi="Times"/>
                <w:sz w:val="20"/>
                <w:szCs w:val="20"/>
                <w:lang w:val="en-GB"/>
              </w:rPr>
            </w:pPr>
            <w:r w:rsidRPr="007F75F7">
              <w:rPr>
                <w:color w:val="000000"/>
                <w:lang w:val="en-GB"/>
              </w:rPr>
              <w:t xml:space="preserve">Level </w:t>
            </w:r>
            <w:r w:rsidRPr="007F75F7">
              <w:rPr>
                <w:color w:val="000000"/>
                <w:lang w:val="en-GB"/>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A4138" w14:textId="77777777" w:rsidR="00EC23FE" w:rsidRPr="007F75F7" w:rsidRDefault="00EC23FE" w:rsidP="00B050DC">
            <w:pPr>
              <w:spacing w:line="0" w:lineRule="atLeast"/>
              <w:rPr>
                <w:rFonts w:ascii="Times" w:hAnsi="Times"/>
                <w:sz w:val="20"/>
                <w:szCs w:val="20"/>
                <w:lang w:val="en-GB"/>
              </w:rPr>
            </w:pPr>
            <w:r w:rsidRPr="007F75F7">
              <w:rPr>
                <w:color w:val="000000"/>
                <w:lang w:val="en-GB"/>
              </w:rPr>
              <w:lastRenderedPageBreak/>
              <w:t xml:space="preserve">A joint /double degree programme with one or more HEI in different </w:t>
            </w:r>
            <w:r w:rsidRPr="007F75F7">
              <w:rPr>
                <w:color w:val="000000"/>
                <w:lang w:val="en-GB"/>
              </w:rPr>
              <w:lastRenderedPageBreak/>
              <w:t>countries</w:t>
            </w:r>
          </w:p>
        </w:tc>
      </w:tr>
      <w:tr w:rsidR="00EC23FE" w:rsidRPr="007F75F7" w14:paraId="1AA5664E" w14:textId="77777777" w:rsidTr="00B050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38E0B6" w14:textId="77777777" w:rsidR="00EC23FE" w:rsidRPr="007F75F7" w:rsidRDefault="00EC23FE" w:rsidP="00B050DC">
            <w:pPr>
              <w:spacing w:line="0" w:lineRule="atLeast"/>
              <w:rPr>
                <w:rFonts w:ascii="Times" w:hAnsi="Times"/>
                <w:sz w:val="20"/>
                <w:szCs w:val="20"/>
                <w:lang w:val="en-GB"/>
              </w:rPr>
            </w:pPr>
            <w:r w:rsidRPr="007F75F7">
              <w:rPr>
                <w:color w:val="000000"/>
                <w:lang w:val="en-GB"/>
              </w:rPr>
              <w:lastRenderedPageBreak/>
              <w:t>Level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1959D" w14:textId="77777777" w:rsidR="00EC23FE" w:rsidRPr="007F75F7" w:rsidRDefault="00EC23FE" w:rsidP="00B050DC">
            <w:pPr>
              <w:spacing w:line="0" w:lineRule="atLeast"/>
              <w:rPr>
                <w:rFonts w:ascii="Times" w:hAnsi="Times"/>
                <w:sz w:val="20"/>
                <w:szCs w:val="20"/>
                <w:lang w:val="en-GB"/>
              </w:rPr>
            </w:pPr>
            <w:r w:rsidRPr="007F75F7">
              <w:rPr>
                <w:color w:val="000000"/>
                <w:lang w:val="en-GB"/>
              </w:rPr>
              <w:t>Quality assurance; benchmarking with one or more partner universities</w:t>
            </w:r>
          </w:p>
        </w:tc>
      </w:tr>
      <w:tr w:rsidR="00EC23FE" w:rsidRPr="007F75F7" w14:paraId="7885B68A" w14:textId="77777777" w:rsidTr="00B050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26FA4" w14:textId="77777777" w:rsidR="00EC23FE" w:rsidRPr="007F75F7" w:rsidRDefault="00EC23FE" w:rsidP="00B050DC">
            <w:pPr>
              <w:spacing w:line="0" w:lineRule="atLeast"/>
              <w:rPr>
                <w:rFonts w:ascii="Times" w:hAnsi="Times"/>
                <w:sz w:val="20"/>
                <w:szCs w:val="20"/>
                <w:lang w:val="en-GB"/>
              </w:rPr>
            </w:pPr>
            <w:r w:rsidRPr="007F75F7">
              <w:rPr>
                <w:color w:val="000000"/>
                <w:lang w:val="en-GB"/>
              </w:rPr>
              <w:t>Level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1B97D" w14:textId="77777777" w:rsidR="00EC23FE" w:rsidRPr="007F75F7" w:rsidRDefault="00EC23FE" w:rsidP="00B050DC">
            <w:pPr>
              <w:spacing w:line="0" w:lineRule="atLeast"/>
              <w:rPr>
                <w:rFonts w:ascii="Times" w:hAnsi="Times"/>
                <w:sz w:val="20"/>
                <w:szCs w:val="20"/>
                <w:lang w:val="en-GB"/>
              </w:rPr>
            </w:pPr>
            <w:r w:rsidRPr="007F75F7">
              <w:rPr>
                <w:color w:val="000000"/>
                <w:lang w:val="en-GB"/>
              </w:rPr>
              <w:t>Creating and offering common online courses (as part of a programme) or seminars (series) together with one or more HEI.</w:t>
            </w:r>
          </w:p>
        </w:tc>
      </w:tr>
      <w:tr w:rsidR="00EC23FE" w:rsidRPr="007F75F7" w14:paraId="0628A966" w14:textId="77777777" w:rsidTr="00B050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B8CCEF" w14:textId="77777777" w:rsidR="00EC23FE" w:rsidRPr="007F75F7" w:rsidRDefault="00EC23FE" w:rsidP="00B050DC">
            <w:pPr>
              <w:spacing w:line="0" w:lineRule="atLeast"/>
              <w:rPr>
                <w:rFonts w:ascii="Times" w:hAnsi="Times"/>
                <w:sz w:val="20"/>
                <w:szCs w:val="20"/>
                <w:lang w:val="en-GB"/>
              </w:rPr>
            </w:pPr>
            <w:r w:rsidRPr="007F75F7">
              <w:rPr>
                <w:color w:val="000000"/>
                <w:lang w:val="en-GB"/>
              </w:rPr>
              <w:t>Level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9ACFF5" w14:textId="77777777" w:rsidR="00EC23FE" w:rsidRPr="007F75F7" w:rsidRDefault="00EC23FE" w:rsidP="00B050DC">
            <w:pPr>
              <w:spacing w:line="0" w:lineRule="atLeast"/>
              <w:rPr>
                <w:rFonts w:ascii="Times" w:hAnsi="Times"/>
                <w:sz w:val="20"/>
                <w:szCs w:val="20"/>
                <w:lang w:val="en-GB"/>
              </w:rPr>
            </w:pPr>
            <w:r w:rsidRPr="007F75F7">
              <w:rPr>
                <w:color w:val="000000"/>
                <w:lang w:val="en-GB"/>
              </w:rPr>
              <w:t>Developing and sharing common courseware or learning resources</w:t>
            </w:r>
          </w:p>
        </w:tc>
      </w:tr>
      <w:tr w:rsidR="00EC23FE" w:rsidRPr="007F75F7" w14:paraId="4CC7373E" w14:textId="77777777" w:rsidTr="00B050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754CA" w14:textId="77777777" w:rsidR="00EC23FE" w:rsidRPr="007F75F7" w:rsidRDefault="00EC23FE" w:rsidP="00B050DC">
            <w:pPr>
              <w:spacing w:line="0" w:lineRule="atLeast"/>
              <w:rPr>
                <w:rFonts w:ascii="Times" w:hAnsi="Times"/>
                <w:sz w:val="20"/>
                <w:szCs w:val="20"/>
                <w:lang w:val="en-GB"/>
              </w:rPr>
            </w:pPr>
            <w:r w:rsidRPr="007F75F7">
              <w:rPr>
                <w:color w:val="000000"/>
                <w:lang w:val="en-GB"/>
              </w:rPr>
              <w:t>Level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CC611" w14:textId="77777777" w:rsidR="00EC23FE" w:rsidRPr="007F75F7" w:rsidRDefault="00EC23FE" w:rsidP="00B050DC">
            <w:pPr>
              <w:spacing w:line="0" w:lineRule="atLeast"/>
              <w:rPr>
                <w:rFonts w:ascii="Times" w:hAnsi="Times"/>
                <w:sz w:val="20"/>
                <w:szCs w:val="20"/>
                <w:lang w:val="en-GB"/>
              </w:rPr>
            </w:pPr>
            <w:r w:rsidRPr="007F75F7">
              <w:rPr>
                <w:color w:val="000000"/>
                <w:lang w:val="en-GB"/>
              </w:rPr>
              <w:t>Virtual student, teacher, administrator and researcher placements. Partnership with one or more person in your field from partner universities using synchronous and asynchronous communication tools.</w:t>
            </w:r>
          </w:p>
        </w:tc>
      </w:tr>
      <w:tr w:rsidR="00EC23FE" w:rsidRPr="007F75F7" w14:paraId="0C88B1D2" w14:textId="77777777" w:rsidTr="00B050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9F20CA" w14:textId="77777777" w:rsidR="00EC23FE" w:rsidRPr="007F75F7" w:rsidRDefault="00EC23FE" w:rsidP="00B050DC">
            <w:pPr>
              <w:spacing w:line="0" w:lineRule="atLeast"/>
              <w:rPr>
                <w:rFonts w:ascii="Times" w:hAnsi="Times"/>
                <w:sz w:val="20"/>
                <w:szCs w:val="20"/>
                <w:lang w:val="en-GB"/>
              </w:rPr>
            </w:pPr>
            <w:r w:rsidRPr="007F75F7">
              <w:rPr>
                <w:color w:val="000000"/>
                <w:lang w:val="en-GB"/>
              </w:rPr>
              <w:t>Level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9A201" w14:textId="77777777" w:rsidR="00EC23FE" w:rsidRPr="007F75F7" w:rsidRDefault="00EC23FE" w:rsidP="00B050DC">
            <w:pPr>
              <w:spacing w:line="0" w:lineRule="atLeast"/>
              <w:rPr>
                <w:rFonts w:ascii="Times" w:hAnsi="Times"/>
                <w:sz w:val="20"/>
                <w:szCs w:val="20"/>
                <w:lang w:val="en-GB"/>
              </w:rPr>
            </w:pPr>
            <w:r w:rsidRPr="007F75F7">
              <w:rPr>
                <w:color w:val="000000"/>
                <w:lang w:val="en-GB"/>
              </w:rPr>
              <w:t>Virtual support activities to enhance physical exchange (preparation activities, support during exchange and follow-up)</w:t>
            </w:r>
          </w:p>
        </w:tc>
      </w:tr>
      <w:tr w:rsidR="00EC23FE" w:rsidRPr="007F75F7" w14:paraId="56814179" w14:textId="77777777" w:rsidTr="00B050D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1A7444" w14:textId="77777777" w:rsidR="00EC23FE" w:rsidRPr="007F75F7" w:rsidRDefault="00EC23FE" w:rsidP="00B050DC">
            <w:pPr>
              <w:spacing w:line="0" w:lineRule="atLeast"/>
              <w:rPr>
                <w:rFonts w:ascii="Times" w:hAnsi="Times"/>
                <w:sz w:val="20"/>
                <w:szCs w:val="20"/>
                <w:lang w:val="en-GB"/>
              </w:rPr>
            </w:pPr>
            <w:r w:rsidRPr="007F75F7">
              <w:rPr>
                <w:color w:val="000000"/>
                <w:lang w:val="en-GB"/>
              </w:rPr>
              <w:t>Level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B50A2" w14:textId="77777777" w:rsidR="00EC23FE" w:rsidRPr="007F75F7" w:rsidRDefault="00EC23FE" w:rsidP="00B050DC">
            <w:pPr>
              <w:spacing w:line="0" w:lineRule="atLeast"/>
              <w:rPr>
                <w:rFonts w:ascii="Times" w:hAnsi="Times"/>
                <w:sz w:val="20"/>
                <w:szCs w:val="20"/>
                <w:lang w:val="en-GB"/>
              </w:rPr>
            </w:pPr>
            <w:r w:rsidRPr="007F75F7">
              <w:rPr>
                <w:color w:val="000000"/>
                <w:lang w:val="en-GB"/>
              </w:rPr>
              <w:t>Informal cooperation with other HEIs, eg collaborating on PBL task, project, shorter assignments.</w:t>
            </w:r>
          </w:p>
        </w:tc>
      </w:tr>
    </w:tbl>
    <w:p w14:paraId="37B9AB01" w14:textId="77777777" w:rsidR="00EC23FE" w:rsidRPr="007F75F7" w:rsidRDefault="00EC23FE" w:rsidP="00EC23FE">
      <w:pPr>
        <w:rPr>
          <w:rFonts w:ascii="Times" w:hAnsi="Times"/>
          <w:sz w:val="20"/>
          <w:szCs w:val="20"/>
          <w:lang w:val="en-GB"/>
        </w:rPr>
      </w:pPr>
      <w:r w:rsidRPr="007F75F7">
        <w:rPr>
          <w:color w:val="000000"/>
          <w:lang w:val="en-GB"/>
        </w:rPr>
        <w:t>                  </w:t>
      </w:r>
    </w:p>
    <w:p w14:paraId="68E21C5A" w14:textId="77777777" w:rsidR="00EC23FE" w:rsidRPr="007F75F7" w:rsidRDefault="00EC23FE" w:rsidP="00EC23FE">
      <w:pPr>
        <w:jc w:val="both"/>
        <w:rPr>
          <w:rFonts w:ascii="Times" w:hAnsi="Times"/>
          <w:sz w:val="20"/>
          <w:szCs w:val="20"/>
          <w:lang w:val="en-GB"/>
        </w:rPr>
      </w:pPr>
      <w:r w:rsidRPr="007F75F7">
        <w:rPr>
          <w:color w:val="000000"/>
          <w:lang w:val="en-GB"/>
        </w:rPr>
        <w:t>This project proposes to use these models to describe a pathway for Lnu that may lead to level 7 but only if that type of cooperation is deemed viable and applicable to our overall strategy.</w:t>
      </w:r>
    </w:p>
    <w:p w14:paraId="4566A47A" w14:textId="77777777" w:rsidR="00EC23FE" w:rsidRPr="007F75F7" w:rsidRDefault="00EC23FE" w:rsidP="00EC23FE">
      <w:pPr>
        <w:pStyle w:val="Brdtext"/>
        <w:rPr>
          <w:lang w:val="en-GB"/>
        </w:rPr>
      </w:pPr>
    </w:p>
    <w:p w14:paraId="0DC0B8DC" w14:textId="77777777" w:rsidR="00EC23FE" w:rsidRPr="007F75F7" w:rsidRDefault="00EC23FE" w:rsidP="005B09B7">
      <w:pPr>
        <w:pStyle w:val="Rubrik1"/>
        <w:rPr>
          <w:rFonts w:ascii="Times" w:hAnsi="Times"/>
          <w:sz w:val="20"/>
          <w:szCs w:val="20"/>
          <w:lang w:val="en-GB"/>
        </w:rPr>
      </w:pPr>
      <w:bookmarkStart w:id="8" w:name="_Toc290544864"/>
      <w:r w:rsidRPr="007F75F7">
        <w:rPr>
          <w:lang w:val="en-GB"/>
        </w:rPr>
        <w:t>4 Restrictions (What is not in the focus of the project)</w:t>
      </w:r>
      <w:bookmarkEnd w:id="8"/>
    </w:p>
    <w:p w14:paraId="35808FE9" w14:textId="77777777" w:rsidR="00EC23FE" w:rsidRPr="007F75F7" w:rsidRDefault="00EC23FE" w:rsidP="00EC23FE">
      <w:pPr>
        <w:jc w:val="both"/>
        <w:rPr>
          <w:rFonts w:ascii="Times" w:hAnsi="Times"/>
          <w:sz w:val="20"/>
          <w:szCs w:val="20"/>
          <w:lang w:val="en-GB"/>
        </w:rPr>
      </w:pPr>
      <w:r w:rsidRPr="007F75F7">
        <w:rPr>
          <w:color w:val="000000"/>
          <w:lang w:val="en-GB"/>
        </w:rPr>
        <w:t>The project does not aim at creating a specific technical solution or focus on any particular tools or services. VM can involve a wide range of tools, methods, services and environments both physical and online and the choice of those should be decided from case to case. This project will provide frameworks, templates, examples, guides and quality checklists to help teachers find the right solution for their courses.</w:t>
      </w:r>
    </w:p>
    <w:p w14:paraId="201DBC22" w14:textId="77777777" w:rsidR="00EC23FE" w:rsidRDefault="00EC23FE" w:rsidP="00EC23FE">
      <w:pPr>
        <w:jc w:val="both"/>
        <w:rPr>
          <w:color w:val="000000"/>
          <w:lang w:val="en-GB"/>
        </w:rPr>
      </w:pPr>
      <w:r w:rsidRPr="007F75F7">
        <w:rPr>
          <w:color w:val="000000"/>
          <w:lang w:val="en-GB"/>
        </w:rPr>
        <w:t>The project provides a springboard for development but the real work lies in the hands of the faculties and departments. It is vital that teachers and students see this initiative as an opportunity to investigate new pedagogical methods, promote collaborative learning and increase student engagement in an international context.</w:t>
      </w:r>
    </w:p>
    <w:p w14:paraId="2FC719B4" w14:textId="77777777" w:rsidR="00EC23FE" w:rsidRPr="007F75F7" w:rsidRDefault="00EC23FE" w:rsidP="00EC23FE">
      <w:pPr>
        <w:jc w:val="both"/>
        <w:rPr>
          <w:rFonts w:ascii="Times" w:hAnsi="Times"/>
          <w:sz w:val="20"/>
          <w:szCs w:val="20"/>
          <w:lang w:val="en-GB"/>
        </w:rPr>
      </w:pPr>
    </w:p>
    <w:p w14:paraId="0431CE75" w14:textId="77777777" w:rsidR="00EC23FE" w:rsidRPr="005B09B7" w:rsidRDefault="00EC23FE" w:rsidP="005B09B7">
      <w:pPr>
        <w:pStyle w:val="Rubrik1"/>
        <w:rPr>
          <w:lang w:val="en-GB"/>
        </w:rPr>
      </w:pPr>
      <w:bookmarkStart w:id="9" w:name="_Toc290544865"/>
      <w:r w:rsidRPr="007F75F7">
        <w:rPr>
          <w:lang w:val="en-GB"/>
        </w:rPr>
        <w:t>5 Benefits of VM</w:t>
      </w:r>
      <w:bookmarkEnd w:id="9"/>
    </w:p>
    <w:p w14:paraId="05CA1D99" w14:textId="77777777" w:rsidR="00EC23FE" w:rsidRPr="007F75F7" w:rsidRDefault="00EC23FE" w:rsidP="005B09B7">
      <w:pPr>
        <w:pStyle w:val="Rubrik2"/>
        <w:rPr>
          <w:rFonts w:ascii="Times" w:hAnsi="Times"/>
          <w:sz w:val="20"/>
          <w:szCs w:val="20"/>
          <w:lang w:val="en-GB"/>
        </w:rPr>
      </w:pPr>
      <w:bookmarkStart w:id="10" w:name="_Toc290544866"/>
      <w:r w:rsidRPr="007F75F7">
        <w:rPr>
          <w:lang w:val="en-GB"/>
        </w:rPr>
        <w:t>5.1 General benefits</w:t>
      </w:r>
      <w:bookmarkEnd w:id="10"/>
    </w:p>
    <w:p w14:paraId="35DE27D0" w14:textId="77777777" w:rsidR="00EC23FE" w:rsidRPr="007F75F7" w:rsidRDefault="00EC23FE" w:rsidP="00EC23FE">
      <w:pPr>
        <w:numPr>
          <w:ilvl w:val="0"/>
          <w:numId w:val="27"/>
        </w:numPr>
        <w:textAlignment w:val="baseline"/>
        <w:rPr>
          <w:color w:val="000000"/>
          <w:lang w:val="en-GB"/>
        </w:rPr>
      </w:pPr>
      <w:r w:rsidRPr="007F75F7">
        <w:rPr>
          <w:color w:val="000000"/>
          <w:lang w:val="en-GB"/>
        </w:rPr>
        <w:t>Complement and enhance physical mobility of students and staff</w:t>
      </w:r>
    </w:p>
    <w:p w14:paraId="26AA1701" w14:textId="77777777" w:rsidR="00EC23FE" w:rsidRPr="007F75F7" w:rsidRDefault="00EC23FE" w:rsidP="00EC23FE">
      <w:pPr>
        <w:numPr>
          <w:ilvl w:val="0"/>
          <w:numId w:val="27"/>
        </w:numPr>
        <w:textAlignment w:val="baseline"/>
        <w:rPr>
          <w:color w:val="000000"/>
          <w:lang w:val="en-GB"/>
        </w:rPr>
      </w:pPr>
      <w:r w:rsidRPr="007F75F7">
        <w:rPr>
          <w:color w:val="000000"/>
          <w:lang w:val="en-GB"/>
        </w:rPr>
        <w:t>First-hand experience of international cooperation</w:t>
      </w:r>
    </w:p>
    <w:p w14:paraId="66413CEE" w14:textId="77777777" w:rsidR="00EC23FE" w:rsidRPr="007F75F7" w:rsidRDefault="00EC23FE" w:rsidP="00EC23FE">
      <w:pPr>
        <w:numPr>
          <w:ilvl w:val="0"/>
          <w:numId w:val="27"/>
        </w:numPr>
        <w:textAlignment w:val="baseline"/>
        <w:rPr>
          <w:color w:val="000000"/>
          <w:lang w:val="en-GB"/>
        </w:rPr>
      </w:pPr>
      <w:r w:rsidRPr="007F75F7">
        <w:rPr>
          <w:color w:val="000000"/>
          <w:lang w:val="en-GB"/>
        </w:rPr>
        <w:lastRenderedPageBreak/>
        <w:t>Deeper understanding of the use of technology in international cooperation</w:t>
      </w:r>
    </w:p>
    <w:p w14:paraId="6FCB5FCF" w14:textId="77777777" w:rsidR="00EC23FE" w:rsidRPr="007F75F7" w:rsidRDefault="00EC23FE" w:rsidP="00EC23FE">
      <w:pPr>
        <w:numPr>
          <w:ilvl w:val="0"/>
          <w:numId w:val="27"/>
        </w:numPr>
        <w:textAlignment w:val="baseline"/>
        <w:rPr>
          <w:color w:val="000000"/>
          <w:lang w:val="en-GB"/>
        </w:rPr>
      </w:pPr>
      <w:r w:rsidRPr="007F75F7">
        <w:rPr>
          <w:color w:val="000000"/>
          <w:lang w:val="en-GB"/>
        </w:rPr>
        <w:t>Develop language and intercultural skills</w:t>
      </w:r>
    </w:p>
    <w:p w14:paraId="682770DF" w14:textId="77777777" w:rsidR="00EC23FE" w:rsidRPr="007F75F7" w:rsidRDefault="00EC23FE" w:rsidP="00EC23FE">
      <w:pPr>
        <w:numPr>
          <w:ilvl w:val="0"/>
          <w:numId w:val="27"/>
        </w:numPr>
        <w:textAlignment w:val="baseline"/>
        <w:rPr>
          <w:color w:val="000000"/>
          <w:lang w:val="en-GB"/>
        </w:rPr>
      </w:pPr>
      <w:r w:rsidRPr="007F75F7">
        <w:rPr>
          <w:color w:val="000000"/>
          <w:lang w:val="en-GB"/>
        </w:rPr>
        <w:t>Develop wider contact networks</w:t>
      </w:r>
    </w:p>
    <w:p w14:paraId="4C2211C6" w14:textId="77777777" w:rsidR="00EC23FE" w:rsidRDefault="00EC23FE" w:rsidP="00EC23FE">
      <w:pPr>
        <w:numPr>
          <w:ilvl w:val="0"/>
          <w:numId w:val="27"/>
        </w:numPr>
        <w:textAlignment w:val="baseline"/>
        <w:rPr>
          <w:color w:val="000000"/>
          <w:lang w:val="en-GB"/>
        </w:rPr>
      </w:pPr>
      <w:r w:rsidRPr="007F75F7">
        <w:rPr>
          <w:color w:val="000000"/>
          <w:lang w:val="en-GB"/>
        </w:rPr>
        <w:t>Enable international exchange for students/staff who are unable to travel on physical exchange</w:t>
      </w:r>
    </w:p>
    <w:p w14:paraId="5210AEF2" w14:textId="77777777" w:rsidR="00EC23FE" w:rsidRPr="007F75F7" w:rsidRDefault="00EC23FE" w:rsidP="00EC23FE">
      <w:pPr>
        <w:ind w:left="720"/>
        <w:textAlignment w:val="baseline"/>
        <w:rPr>
          <w:color w:val="000000"/>
          <w:lang w:val="en-GB"/>
        </w:rPr>
      </w:pPr>
    </w:p>
    <w:p w14:paraId="651467D5" w14:textId="77777777" w:rsidR="00EC23FE" w:rsidRPr="007F75F7" w:rsidRDefault="00EC23FE" w:rsidP="005B09B7">
      <w:pPr>
        <w:pStyle w:val="Rubrik2"/>
        <w:rPr>
          <w:rFonts w:ascii="Times" w:hAnsi="Times"/>
          <w:sz w:val="20"/>
          <w:szCs w:val="20"/>
          <w:lang w:val="en-GB"/>
        </w:rPr>
      </w:pPr>
      <w:bookmarkStart w:id="11" w:name="_Toc290544867"/>
      <w:r w:rsidRPr="007F75F7">
        <w:rPr>
          <w:lang w:val="en-GB"/>
        </w:rPr>
        <w:t>5.2 Benefits for students</w:t>
      </w:r>
      <w:bookmarkEnd w:id="11"/>
    </w:p>
    <w:p w14:paraId="5AE04220" w14:textId="77777777" w:rsidR="00EC23FE" w:rsidRPr="007F75F7" w:rsidRDefault="00EC23FE" w:rsidP="00EC23FE">
      <w:pPr>
        <w:numPr>
          <w:ilvl w:val="0"/>
          <w:numId w:val="28"/>
        </w:numPr>
        <w:textAlignment w:val="baseline"/>
        <w:rPr>
          <w:color w:val="000000"/>
          <w:lang w:val="en-GB"/>
        </w:rPr>
      </w:pPr>
      <w:r w:rsidRPr="007F75F7">
        <w:rPr>
          <w:color w:val="000000"/>
          <w:lang w:val="en-GB"/>
        </w:rPr>
        <w:t>Participation in courses with students of diverse international backgrounds</w:t>
      </w:r>
    </w:p>
    <w:p w14:paraId="6855A71B" w14:textId="77777777" w:rsidR="00EC23FE" w:rsidRPr="007F75F7" w:rsidRDefault="00EC23FE" w:rsidP="00EC23FE">
      <w:pPr>
        <w:numPr>
          <w:ilvl w:val="0"/>
          <w:numId w:val="28"/>
        </w:numPr>
        <w:textAlignment w:val="baseline"/>
        <w:rPr>
          <w:color w:val="000000"/>
          <w:lang w:val="en-GB"/>
        </w:rPr>
      </w:pPr>
      <w:r w:rsidRPr="007F75F7">
        <w:rPr>
          <w:color w:val="000000"/>
          <w:lang w:val="en-GB"/>
        </w:rPr>
        <w:t>Participation in international cooperation is a clear merit for future employment (credits from other universities)</w:t>
      </w:r>
    </w:p>
    <w:p w14:paraId="38F89CB6" w14:textId="77777777" w:rsidR="00EC23FE" w:rsidRPr="007F75F7" w:rsidRDefault="00EC23FE" w:rsidP="00EC23FE">
      <w:pPr>
        <w:numPr>
          <w:ilvl w:val="0"/>
          <w:numId w:val="28"/>
        </w:numPr>
        <w:spacing w:after="240"/>
        <w:textAlignment w:val="baseline"/>
        <w:rPr>
          <w:color w:val="000000"/>
          <w:lang w:val="en-GB"/>
        </w:rPr>
      </w:pPr>
      <w:r w:rsidRPr="007F75F7">
        <w:rPr>
          <w:color w:val="000000"/>
          <w:lang w:val="en-GB"/>
        </w:rPr>
        <w:t>Deeper understanding of how other countries’ education systems work</w:t>
      </w:r>
    </w:p>
    <w:p w14:paraId="34A0CD28" w14:textId="77777777" w:rsidR="00EC23FE" w:rsidRPr="007F75F7" w:rsidRDefault="00EC23FE" w:rsidP="005B09B7">
      <w:pPr>
        <w:pStyle w:val="Rubrik2"/>
        <w:rPr>
          <w:rFonts w:ascii="Times" w:hAnsi="Times"/>
          <w:sz w:val="20"/>
          <w:szCs w:val="20"/>
          <w:lang w:val="en-GB"/>
        </w:rPr>
      </w:pPr>
      <w:bookmarkStart w:id="12" w:name="_Toc290544868"/>
      <w:r w:rsidRPr="007F75F7">
        <w:rPr>
          <w:lang w:val="en-GB"/>
        </w:rPr>
        <w:t>5.3 Benefits for teachers</w:t>
      </w:r>
      <w:bookmarkEnd w:id="12"/>
    </w:p>
    <w:p w14:paraId="17EB459C" w14:textId="77777777" w:rsidR="00EC23FE" w:rsidRPr="007F75F7" w:rsidRDefault="00EC23FE" w:rsidP="00EC23FE">
      <w:pPr>
        <w:numPr>
          <w:ilvl w:val="0"/>
          <w:numId w:val="29"/>
        </w:numPr>
        <w:textAlignment w:val="baseline"/>
        <w:rPr>
          <w:color w:val="000000"/>
          <w:lang w:val="en-GB"/>
        </w:rPr>
      </w:pPr>
      <w:r w:rsidRPr="007F75F7">
        <w:rPr>
          <w:color w:val="000000"/>
          <w:lang w:val="en-GB"/>
        </w:rPr>
        <w:t>Develop a personal learning network, community of interest with teachers from other countries and cultures</w:t>
      </w:r>
    </w:p>
    <w:p w14:paraId="37DA2F7D" w14:textId="77777777" w:rsidR="00EC23FE" w:rsidRPr="007F75F7" w:rsidRDefault="00EC23FE" w:rsidP="00EC23FE">
      <w:pPr>
        <w:numPr>
          <w:ilvl w:val="0"/>
          <w:numId w:val="29"/>
        </w:numPr>
        <w:textAlignment w:val="baseline"/>
        <w:rPr>
          <w:color w:val="000000"/>
          <w:lang w:val="en-GB"/>
        </w:rPr>
      </w:pPr>
      <w:r w:rsidRPr="007F75F7">
        <w:rPr>
          <w:color w:val="000000"/>
          <w:lang w:val="en-GB"/>
        </w:rPr>
        <w:t>Enriched pedagogical development</w:t>
      </w:r>
    </w:p>
    <w:p w14:paraId="485CA2A1" w14:textId="77777777" w:rsidR="00EC23FE" w:rsidRDefault="00EC23FE" w:rsidP="00EC23FE">
      <w:pPr>
        <w:numPr>
          <w:ilvl w:val="0"/>
          <w:numId w:val="29"/>
        </w:numPr>
        <w:textAlignment w:val="baseline"/>
        <w:rPr>
          <w:color w:val="000000"/>
          <w:lang w:val="en-GB"/>
        </w:rPr>
      </w:pPr>
      <w:r w:rsidRPr="007F75F7">
        <w:rPr>
          <w:color w:val="000000"/>
          <w:lang w:val="en-GB"/>
        </w:rPr>
        <w:t>Co-creation of learning resources</w:t>
      </w:r>
    </w:p>
    <w:p w14:paraId="24D7DAA0" w14:textId="77777777" w:rsidR="00EC23FE" w:rsidRPr="007F75F7" w:rsidRDefault="00EC23FE" w:rsidP="00EC23FE">
      <w:pPr>
        <w:ind w:left="720"/>
        <w:textAlignment w:val="baseline"/>
        <w:rPr>
          <w:color w:val="000000"/>
          <w:lang w:val="en-GB"/>
        </w:rPr>
      </w:pPr>
    </w:p>
    <w:p w14:paraId="07EAE154" w14:textId="77777777" w:rsidR="00EC23FE" w:rsidRPr="007F75F7" w:rsidRDefault="00EC23FE" w:rsidP="005B09B7">
      <w:pPr>
        <w:pStyle w:val="Rubrik2"/>
        <w:rPr>
          <w:rFonts w:ascii="Times" w:hAnsi="Times"/>
          <w:sz w:val="20"/>
          <w:szCs w:val="20"/>
          <w:lang w:val="en-GB"/>
        </w:rPr>
      </w:pPr>
      <w:bookmarkStart w:id="13" w:name="_Toc290544869"/>
      <w:r w:rsidRPr="007F75F7">
        <w:rPr>
          <w:lang w:val="en-GB"/>
        </w:rPr>
        <w:t>5.4 Benefits for administrative staff</w:t>
      </w:r>
      <w:bookmarkEnd w:id="13"/>
    </w:p>
    <w:p w14:paraId="58D305A4" w14:textId="77777777" w:rsidR="00EC23FE" w:rsidRPr="007F75F7" w:rsidRDefault="00EC23FE" w:rsidP="00EC23FE">
      <w:pPr>
        <w:numPr>
          <w:ilvl w:val="0"/>
          <w:numId w:val="30"/>
        </w:numPr>
        <w:textAlignment w:val="baseline"/>
        <w:rPr>
          <w:color w:val="000000"/>
          <w:lang w:val="en-GB"/>
        </w:rPr>
      </w:pPr>
      <w:r w:rsidRPr="007F75F7">
        <w:rPr>
          <w:color w:val="000000"/>
          <w:lang w:val="en-GB"/>
        </w:rPr>
        <w:t>Greater understanding for how administrative processes work in other countries</w:t>
      </w:r>
    </w:p>
    <w:p w14:paraId="328C5246" w14:textId="77777777" w:rsidR="00EC23FE" w:rsidRDefault="00EC23FE" w:rsidP="00EC23FE">
      <w:pPr>
        <w:numPr>
          <w:ilvl w:val="0"/>
          <w:numId w:val="30"/>
        </w:numPr>
        <w:textAlignment w:val="baseline"/>
        <w:rPr>
          <w:color w:val="000000"/>
          <w:lang w:val="en-GB"/>
        </w:rPr>
      </w:pPr>
      <w:r w:rsidRPr="007F75F7">
        <w:rPr>
          <w:color w:val="000000"/>
          <w:lang w:val="en-GB"/>
        </w:rPr>
        <w:t>Benchmarking processes with other universities</w:t>
      </w:r>
    </w:p>
    <w:p w14:paraId="4C3D1E45" w14:textId="77777777" w:rsidR="00EC23FE" w:rsidRPr="007F75F7" w:rsidRDefault="00EC23FE" w:rsidP="00EC23FE">
      <w:pPr>
        <w:ind w:left="720"/>
        <w:textAlignment w:val="baseline"/>
        <w:rPr>
          <w:color w:val="000000"/>
          <w:lang w:val="en-GB"/>
        </w:rPr>
      </w:pPr>
    </w:p>
    <w:p w14:paraId="5FBF2AE9" w14:textId="77777777" w:rsidR="00EC23FE" w:rsidRPr="007F75F7" w:rsidRDefault="00EC23FE" w:rsidP="005B09B7">
      <w:pPr>
        <w:pStyle w:val="Rubrik2"/>
        <w:rPr>
          <w:lang w:val="en-GB"/>
        </w:rPr>
      </w:pPr>
      <w:bookmarkStart w:id="14" w:name="_Toc290544870"/>
      <w:r w:rsidRPr="007F75F7">
        <w:rPr>
          <w:lang w:val="en-GB"/>
        </w:rPr>
        <w:t>5.5 Benefits for the university</w:t>
      </w:r>
      <w:bookmarkEnd w:id="14"/>
    </w:p>
    <w:p w14:paraId="43DE116C" w14:textId="77777777" w:rsidR="00EC23FE" w:rsidRPr="007F75F7" w:rsidRDefault="00EC23FE" w:rsidP="00EC23FE">
      <w:pPr>
        <w:numPr>
          <w:ilvl w:val="0"/>
          <w:numId w:val="31"/>
        </w:numPr>
        <w:textAlignment w:val="baseline"/>
        <w:rPr>
          <w:color w:val="000000"/>
          <w:lang w:val="en-GB"/>
        </w:rPr>
      </w:pPr>
      <w:r w:rsidRPr="007F75F7">
        <w:rPr>
          <w:color w:val="000000"/>
          <w:lang w:val="en-GB"/>
        </w:rPr>
        <w:t>Greater international profile</w:t>
      </w:r>
    </w:p>
    <w:p w14:paraId="394F41D6" w14:textId="77777777" w:rsidR="00EC23FE" w:rsidRPr="007F75F7" w:rsidRDefault="00EC23FE" w:rsidP="00EC23FE">
      <w:pPr>
        <w:numPr>
          <w:ilvl w:val="0"/>
          <w:numId w:val="31"/>
        </w:numPr>
        <w:textAlignment w:val="baseline"/>
        <w:rPr>
          <w:color w:val="000000"/>
          <w:lang w:val="en-GB"/>
        </w:rPr>
      </w:pPr>
      <w:r w:rsidRPr="007F75F7">
        <w:rPr>
          <w:color w:val="000000"/>
          <w:lang w:val="en-GB"/>
        </w:rPr>
        <w:t>Deeper cooperation with partner universities</w:t>
      </w:r>
    </w:p>
    <w:p w14:paraId="309D9445" w14:textId="77777777" w:rsidR="00EC23FE" w:rsidRPr="007F75F7" w:rsidRDefault="00EC23FE" w:rsidP="00EC23FE">
      <w:pPr>
        <w:numPr>
          <w:ilvl w:val="0"/>
          <w:numId w:val="31"/>
        </w:numPr>
        <w:textAlignment w:val="baseline"/>
        <w:rPr>
          <w:color w:val="000000"/>
          <w:lang w:val="en-GB"/>
        </w:rPr>
      </w:pPr>
      <w:r w:rsidRPr="007F75F7">
        <w:rPr>
          <w:color w:val="000000"/>
          <w:lang w:val="en-GB"/>
        </w:rPr>
        <w:t>Attract more students</w:t>
      </w:r>
    </w:p>
    <w:p w14:paraId="284DF9A1" w14:textId="77777777" w:rsidR="00EC23FE" w:rsidRPr="007F75F7" w:rsidRDefault="00EC23FE" w:rsidP="00EC23FE">
      <w:pPr>
        <w:numPr>
          <w:ilvl w:val="0"/>
          <w:numId w:val="31"/>
        </w:numPr>
        <w:textAlignment w:val="baseline"/>
        <w:rPr>
          <w:color w:val="000000"/>
          <w:lang w:val="en-GB"/>
        </w:rPr>
      </w:pPr>
      <w:r w:rsidRPr="007F75F7">
        <w:rPr>
          <w:color w:val="000000"/>
          <w:lang w:val="en-GB"/>
        </w:rPr>
        <w:t>Widen our curriculum by offering courses from partner universities</w:t>
      </w:r>
    </w:p>
    <w:p w14:paraId="526E51CE" w14:textId="77777777" w:rsidR="00EC23FE" w:rsidRPr="007F75F7" w:rsidRDefault="00EC23FE" w:rsidP="00EC23FE">
      <w:pPr>
        <w:numPr>
          <w:ilvl w:val="0"/>
          <w:numId w:val="31"/>
        </w:numPr>
        <w:textAlignment w:val="baseline"/>
        <w:rPr>
          <w:color w:val="000000"/>
          <w:lang w:val="en-GB"/>
        </w:rPr>
      </w:pPr>
      <w:r w:rsidRPr="007F75F7">
        <w:rPr>
          <w:color w:val="000000"/>
          <w:lang w:val="en-GB"/>
        </w:rPr>
        <w:t>Share knowledge and resources</w:t>
      </w:r>
    </w:p>
    <w:p w14:paraId="6D452E24" w14:textId="77777777" w:rsidR="00EC23FE" w:rsidRPr="007F75F7" w:rsidRDefault="00EC23FE" w:rsidP="00EC23FE">
      <w:pPr>
        <w:numPr>
          <w:ilvl w:val="0"/>
          <w:numId w:val="31"/>
        </w:numPr>
        <w:textAlignment w:val="baseline"/>
        <w:rPr>
          <w:color w:val="000000"/>
          <w:lang w:val="en-GB"/>
        </w:rPr>
      </w:pPr>
      <w:r w:rsidRPr="007F75F7">
        <w:rPr>
          <w:color w:val="000000"/>
          <w:lang w:val="en-GB"/>
        </w:rPr>
        <w:t>Exploit ICT-potential</w:t>
      </w:r>
    </w:p>
    <w:p w14:paraId="120800E9" w14:textId="77777777" w:rsidR="00EC23FE" w:rsidRPr="007F75F7" w:rsidRDefault="00EC23FE" w:rsidP="00EC23FE">
      <w:pPr>
        <w:numPr>
          <w:ilvl w:val="0"/>
          <w:numId w:val="31"/>
        </w:numPr>
        <w:shd w:val="clear" w:color="auto" w:fill="FFFFFF"/>
        <w:textAlignment w:val="baseline"/>
        <w:rPr>
          <w:color w:val="212121"/>
          <w:lang w:val="en-GB"/>
        </w:rPr>
      </w:pPr>
      <w:r w:rsidRPr="007F75F7">
        <w:rPr>
          <w:color w:val="212121"/>
          <w:shd w:val="clear" w:color="auto" w:fill="FFFFFF"/>
          <w:lang w:val="en-GB"/>
        </w:rPr>
        <w:t>Exploit teaching capacity, sharing expertise</w:t>
      </w:r>
    </w:p>
    <w:p w14:paraId="5817986D" w14:textId="77777777" w:rsidR="00EC23FE" w:rsidRPr="007F75F7" w:rsidRDefault="00EC23FE" w:rsidP="00EC23FE">
      <w:pPr>
        <w:numPr>
          <w:ilvl w:val="0"/>
          <w:numId w:val="31"/>
        </w:numPr>
        <w:textAlignment w:val="baseline"/>
        <w:rPr>
          <w:color w:val="000000"/>
          <w:lang w:val="en-GB"/>
        </w:rPr>
      </w:pPr>
      <w:r w:rsidRPr="007F75F7">
        <w:rPr>
          <w:color w:val="000000"/>
          <w:lang w:val="en-GB"/>
        </w:rPr>
        <w:t>Establish joint degrees</w:t>
      </w:r>
    </w:p>
    <w:p w14:paraId="1C3F66C4" w14:textId="77777777" w:rsidR="00EC23FE" w:rsidRPr="007F75F7" w:rsidRDefault="00EC23FE" w:rsidP="00EC23FE">
      <w:pPr>
        <w:numPr>
          <w:ilvl w:val="0"/>
          <w:numId w:val="31"/>
        </w:numPr>
        <w:textAlignment w:val="baseline"/>
        <w:rPr>
          <w:color w:val="000000"/>
          <w:lang w:val="en-GB"/>
        </w:rPr>
      </w:pPr>
      <w:r w:rsidRPr="007F75F7">
        <w:rPr>
          <w:color w:val="000000"/>
          <w:lang w:val="en-GB"/>
        </w:rPr>
        <w:t>Collaboration in teaching and research</w:t>
      </w:r>
    </w:p>
    <w:p w14:paraId="47562686" w14:textId="77777777" w:rsidR="00EC23FE" w:rsidRDefault="00EC23FE" w:rsidP="00EC23FE">
      <w:pPr>
        <w:numPr>
          <w:ilvl w:val="0"/>
          <w:numId w:val="31"/>
        </w:numPr>
        <w:textAlignment w:val="baseline"/>
        <w:rPr>
          <w:color w:val="000000"/>
          <w:lang w:val="en-GB"/>
        </w:rPr>
      </w:pPr>
      <w:r w:rsidRPr="007F75F7">
        <w:rPr>
          <w:color w:val="000000"/>
          <w:lang w:val="en-GB"/>
        </w:rPr>
        <w:t>Internationalisation at home, more inclusive</w:t>
      </w:r>
    </w:p>
    <w:p w14:paraId="4F10BACB" w14:textId="77777777" w:rsidR="00EC23FE" w:rsidRDefault="00EC23FE" w:rsidP="00EC23FE">
      <w:pPr>
        <w:textAlignment w:val="baseline"/>
        <w:rPr>
          <w:color w:val="000000"/>
          <w:lang w:val="en-GB"/>
        </w:rPr>
      </w:pPr>
    </w:p>
    <w:p w14:paraId="4FDAEEF6" w14:textId="77777777" w:rsidR="00EC23FE" w:rsidRPr="007F75F7" w:rsidRDefault="00EC23FE" w:rsidP="005B09B7">
      <w:pPr>
        <w:pStyle w:val="Rubrik1"/>
        <w:rPr>
          <w:lang w:val="en-GB"/>
        </w:rPr>
      </w:pPr>
      <w:bookmarkStart w:id="15" w:name="_Toc290544871"/>
      <w:r w:rsidRPr="007F75F7">
        <w:rPr>
          <w:lang w:val="en-GB"/>
        </w:rPr>
        <w:t>6 Challenges</w:t>
      </w:r>
      <w:bookmarkEnd w:id="15"/>
    </w:p>
    <w:p w14:paraId="1D0E3ED1" w14:textId="77777777" w:rsidR="00EC23FE" w:rsidRPr="007F75F7" w:rsidRDefault="00EC23FE" w:rsidP="00EC23FE">
      <w:pPr>
        <w:rPr>
          <w:rFonts w:ascii="Times" w:hAnsi="Times"/>
          <w:sz w:val="20"/>
          <w:szCs w:val="20"/>
          <w:lang w:val="en-GB"/>
        </w:rPr>
      </w:pPr>
      <w:r w:rsidRPr="007F75F7">
        <w:rPr>
          <w:color w:val="000000"/>
          <w:lang w:val="en-GB"/>
        </w:rPr>
        <w:t xml:space="preserve">The most crucial success factor of the project is management commitment. It is essential that both university and faculty management understand and support the aims of the project and support staff who wish to develop international initiatives. Coordination with the office for external relations </w:t>
      </w:r>
      <w:r w:rsidRPr="007F75F7">
        <w:rPr>
          <w:color w:val="000000"/>
          <w:lang w:val="en-GB"/>
        </w:rPr>
        <w:lastRenderedPageBreak/>
        <w:t>and faculty internationalisation coordinators are key channels for the project, especially in order to avoid clashing with existing internationalisation projects and initiatives.</w:t>
      </w:r>
    </w:p>
    <w:p w14:paraId="468C9D89" w14:textId="77777777" w:rsidR="00EC23FE" w:rsidRPr="007F75F7" w:rsidRDefault="00EC23FE" w:rsidP="00EC23FE">
      <w:pPr>
        <w:rPr>
          <w:rFonts w:ascii="Times" w:hAnsi="Times"/>
          <w:sz w:val="20"/>
          <w:szCs w:val="20"/>
          <w:lang w:val="en-GB"/>
        </w:rPr>
      </w:pPr>
    </w:p>
    <w:p w14:paraId="1B8460CC" w14:textId="59B1972F" w:rsidR="00EC23FE" w:rsidRPr="007F75F7" w:rsidRDefault="00EC23FE" w:rsidP="00EC23FE">
      <w:pPr>
        <w:rPr>
          <w:rFonts w:ascii="Times" w:hAnsi="Times"/>
          <w:sz w:val="20"/>
          <w:szCs w:val="20"/>
          <w:lang w:val="en-GB"/>
        </w:rPr>
      </w:pPr>
      <w:r w:rsidRPr="007F75F7">
        <w:rPr>
          <w:color w:val="000000"/>
          <w:lang w:val="en-GB"/>
        </w:rPr>
        <w:t xml:space="preserve">We aim to establish a net-based community of </w:t>
      </w:r>
      <w:r w:rsidR="00D138FE" w:rsidRPr="007F75F7">
        <w:rPr>
          <w:color w:val="000000"/>
          <w:lang w:val="en-GB"/>
        </w:rPr>
        <w:t>practice, which</w:t>
      </w:r>
      <w:r w:rsidRPr="007F75F7">
        <w:rPr>
          <w:color w:val="000000"/>
          <w:lang w:val="en-GB"/>
        </w:rPr>
        <w:t xml:space="preserve"> relies on staff registering their skills and areas of expertise and being willing to help colleagues. Without staff involvement and the development of a culture of </w:t>
      </w:r>
      <w:r w:rsidR="002302E3" w:rsidRPr="007F75F7">
        <w:rPr>
          <w:color w:val="000000"/>
          <w:lang w:val="en-GB"/>
        </w:rPr>
        <w:t>sharing this</w:t>
      </w:r>
      <w:r w:rsidRPr="007F75F7">
        <w:rPr>
          <w:color w:val="000000"/>
          <w:lang w:val="en-GB"/>
        </w:rPr>
        <w:t xml:space="preserve"> concept will not be possible.</w:t>
      </w:r>
    </w:p>
    <w:p w14:paraId="40822549" w14:textId="77777777" w:rsidR="00EC23FE" w:rsidRPr="007F75F7" w:rsidRDefault="00EC23FE" w:rsidP="00EC23FE">
      <w:pPr>
        <w:rPr>
          <w:rFonts w:ascii="Times" w:hAnsi="Times"/>
          <w:sz w:val="20"/>
          <w:szCs w:val="20"/>
          <w:lang w:val="en-GB"/>
        </w:rPr>
      </w:pPr>
      <w:r w:rsidRPr="007F75F7">
        <w:rPr>
          <w:color w:val="000000"/>
          <w:lang w:val="en-GB"/>
        </w:rPr>
        <w:t>VM demands a change in culture for both staff and students and involves new tools and working methods. The benefits of VM must be clearly demonstrated and competence development will be required for the project to have any significant effect. VM involves developing linguistic, technical and pedagogical skills and initiatives should be recognised and rewarded in some way by faculty management.</w:t>
      </w:r>
    </w:p>
    <w:p w14:paraId="5BDD3DAE" w14:textId="77777777" w:rsidR="00EC23FE" w:rsidRDefault="00EC23FE" w:rsidP="00EC23FE">
      <w:pPr>
        <w:rPr>
          <w:color w:val="000000"/>
          <w:lang w:val="en-GB"/>
        </w:rPr>
      </w:pPr>
    </w:p>
    <w:p w14:paraId="51942615" w14:textId="77777777" w:rsidR="00EC23FE" w:rsidRPr="007F75F7" w:rsidRDefault="00EC23FE" w:rsidP="00EC23FE">
      <w:pPr>
        <w:rPr>
          <w:rFonts w:ascii="Times" w:hAnsi="Times"/>
          <w:sz w:val="20"/>
          <w:szCs w:val="20"/>
          <w:lang w:val="en-GB"/>
        </w:rPr>
      </w:pPr>
      <w:r w:rsidRPr="007F75F7">
        <w:rPr>
          <w:color w:val="000000"/>
          <w:lang w:val="en-GB"/>
        </w:rPr>
        <w:t>If we do not develop VM there are a number of risks:</w:t>
      </w:r>
    </w:p>
    <w:p w14:paraId="3B85E6B8" w14:textId="77777777" w:rsidR="00EC23FE" w:rsidRPr="007F75F7" w:rsidRDefault="00EC23FE" w:rsidP="00EC23FE">
      <w:pPr>
        <w:numPr>
          <w:ilvl w:val="0"/>
          <w:numId w:val="32"/>
        </w:numPr>
        <w:textAlignment w:val="baseline"/>
        <w:rPr>
          <w:color w:val="000000"/>
          <w:lang w:val="en-GB"/>
        </w:rPr>
      </w:pPr>
      <w:r w:rsidRPr="007F75F7">
        <w:rPr>
          <w:color w:val="000000"/>
          <w:lang w:val="en-GB"/>
        </w:rPr>
        <w:t>Our reputation as a modern and international university will be less credible</w:t>
      </w:r>
    </w:p>
    <w:p w14:paraId="1AF0FAAF" w14:textId="77777777" w:rsidR="00EC23FE" w:rsidRPr="007F75F7" w:rsidRDefault="00EC23FE" w:rsidP="00EC23FE">
      <w:pPr>
        <w:numPr>
          <w:ilvl w:val="0"/>
          <w:numId w:val="32"/>
        </w:numPr>
        <w:textAlignment w:val="baseline"/>
        <w:rPr>
          <w:color w:val="000000"/>
          <w:lang w:val="en-GB"/>
        </w:rPr>
      </w:pPr>
      <w:r w:rsidRPr="007F75F7">
        <w:rPr>
          <w:color w:val="000000"/>
          <w:lang w:val="en-GB"/>
        </w:rPr>
        <w:t>Not meeting increasing student need for international experience (an increasingly vital merit for employability)</w:t>
      </w:r>
    </w:p>
    <w:p w14:paraId="29CDDD3F" w14:textId="77777777" w:rsidR="00EC23FE" w:rsidRPr="007F75F7" w:rsidRDefault="00EC23FE" w:rsidP="00EC23FE">
      <w:pPr>
        <w:numPr>
          <w:ilvl w:val="0"/>
          <w:numId w:val="32"/>
        </w:numPr>
        <w:textAlignment w:val="baseline"/>
        <w:rPr>
          <w:color w:val="000000"/>
          <w:lang w:val="en-GB"/>
        </w:rPr>
      </w:pPr>
      <w:r w:rsidRPr="007F75F7">
        <w:rPr>
          <w:color w:val="000000"/>
          <w:lang w:val="en-GB"/>
        </w:rPr>
        <w:t xml:space="preserve">Harder to recruit staff and students </w:t>
      </w:r>
    </w:p>
    <w:p w14:paraId="59AD9346" w14:textId="77777777" w:rsidR="00EC23FE" w:rsidRPr="007F75F7" w:rsidRDefault="00EC23FE" w:rsidP="00EC23FE">
      <w:pPr>
        <w:rPr>
          <w:rFonts w:ascii="Times" w:hAnsi="Times"/>
          <w:sz w:val="20"/>
          <w:szCs w:val="20"/>
          <w:lang w:val="en-GB"/>
        </w:rPr>
      </w:pPr>
      <w:r w:rsidRPr="007F75F7">
        <w:rPr>
          <w:color w:val="000000"/>
          <w:sz w:val="23"/>
          <w:szCs w:val="23"/>
          <w:lang w:val="en-GB"/>
        </w:rPr>
        <w:t xml:space="preserve">    </w:t>
      </w:r>
    </w:p>
    <w:p w14:paraId="72F7D904" w14:textId="77777777" w:rsidR="00EC23FE" w:rsidRDefault="00EC23FE" w:rsidP="005B09B7">
      <w:pPr>
        <w:pStyle w:val="Rubrik1"/>
        <w:rPr>
          <w:lang w:val="en-GB"/>
        </w:rPr>
      </w:pPr>
      <w:bookmarkStart w:id="16" w:name="_Toc290544872"/>
      <w:r w:rsidRPr="007F75F7">
        <w:rPr>
          <w:lang w:val="en-GB"/>
        </w:rPr>
        <w:t>7 Implementation</w:t>
      </w:r>
      <w:bookmarkEnd w:id="16"/>
    </w:p>
    <w:p w14:paraId="294D6092" w14:textId="77777777" w:rsidR="00EC23FE" w:rsidRPr="007F75F7" w:rsidRDefault="00EC23FE" w:rsidP="00EC23FE">
      <w:pPr>
        <w:rPr>
          <w:rFonts w:ascii="Times" w:hAnsi="Times"/>
          <w:sz w:val="20"/>
          <w:szCs w:val="20"/>
          <w:lang w:val="en-GB"/>
        </w:rPr>
      </w:pPr>
    </w:p>
    <w:p w14:paraId="187E8D18" w14:textId="77777777" w:rsidR="00EC23FE" w:rsidRPr="007F75F7" w:rsidRDefault="00EC23FE" w:rsidP="005B09B7">
      <w:pPr>
        <w:pStyle w:val="Rubrik2"/>
        <w:rPr>
          <w:rFonts w:ascii="Times" w:hAnsi="Times"/>
          <w:sz w:val="20"/>
          <w:szCs w:val="20"/>
          <w:lang w:val="en-GB"/>
        </w:rPr>
      </w:pPr>
      <w:bookmarkStart w:id="17" w:name="_Toc290544873"/>
      <w:r w:rsidRPr="007F75F7">
        <w:rPr>
          <w:lang w:val="en-GB"/>
        </w:rPr>
        <w:t>7.1 First year: Framing the project</w:t>
      </w:r>
      <w:bookmarkEnd w:id="17"/>
    </w:p>
    <w:p w14:paraId="49F79335" w14:textId="77777777" w:rsidR="00EC23FE" w:rsidRPr="007F75F7" w:rsidRDefault="00EC23FE" w:rsidP="00EC23FE">
      <w:pPr>
        <w:numPr>
          <w:ilvl w:val="0"/>
          <w:numId w:val="33"/>
        </w:numPr>
        <w:textAlignment w:val="baseline"/>
        <w:rPr>
          <w:color w:val="000000"/>
          <w:lang w:val="en-GB"/>
        </w:rPr>
      </w:pPr>
      <w:r w:rsidRPr="007F75F7">
        <w:rPr>
          <w:color w:val="000000"/>
          <w:lang w:val="en-GB"/>
        </w:rPr>
        <w:t>Establish a project team with necessary competence</w:t>
      </w:r>
    </w:p>
    <w:p w14:paraId="39D728A7" w14:textId="77777777" w:rsidR="00EC23FE" w:rsidRPr="007F75F7" w:rsidRDefault="00EC23FE" w:rsidP="00EC23FE">
      <w:pPr>
        <w:numPr>
          <w:ilvl w:val="0"/>
          <w:numId w:val="33"/>
        </w:numPr>
        <w:textAlignment w:val="baseline"/>
        <w:rPr>
          <w:color w:val="000000"/>
          <w:lang w:val="en-GB"/>
        </w:rPr>
      </w:pPr>
      <w:r w:rsidRPr="007F75F7">
        <w:rPr>
          <w:color w:val="000000"/>
          <w:lang w:val="en-GB"/>
        </w:rPr>
        <w:t>Establish a reference group representing both students and staff</w:t>
      </w:r>
    </w:p>
    <w:p w14:paraId="0E3F64B0" w14:textId="77777777" w:rsidR="00EC23FE" w:rsidRPr="007F75F7" w:rsidRDefault="00EC23FE" w:rsidP="00EC23FE">
      <w:pPr>
        <w:numPr>
          <w:ilvl w:val="0"/>
          <w:numId w:val="33"/>
        </w:numPr>
        <w:textAlignment w:val="baseline"/>
        <w:rPr>
          <w:color w:val="000000"/>
          <w:lang w:val="en-GB"/>
        </w:rPr>
      </w:pPr>
      <w:r w:rsidRPr="007F75F7">
        <w:rPr>
          <w:color w:val="000000"/>
          <w:lang w:val="en-GB"/>
        </w:rPr>
        <w:t xml:space="preserve">Meetings with faculties, staff and student representatives to explain the project and gather input </w:t>
      </w:r>
    </w:p>
    <w:p w14:paraId="31067B7F" w14:textId="77777777" w:rsidR="00EC23FE" w:rsidRPr="007F75F7" w:rsidRDefault="00EC23FE" w:rsidP="00EC23FE">
      <w:pPr>
        <w:numPr>
          <w:ilvl w:val="0"/>
          <w:numId w:val="33"/>
        </w:numPr>
        <w:textAlignment w:val="baseline"/>
        <w:rPr>
          <w:color w:val="000000"/>
          <w:lang w:val="en-GB"/>
        </w:rPr>
      </w:pPr>
      <w:r w:rsidRPr="007F75F7">
        <w:rPr>
          <w:color w:val="000000"/>
          <w:lang w:val="en-GB"/>
        </w:rPr>
        <w:t>Make inventory of existing mobility projects: documentation of field reports, highlighting activities on website</w:t>
      </w:r>
    </w:p>
    <w:p w14:paraId="60BC7C85" w14:textId="77777777" w:rsidR="00EC23FE" w:rsidRPr="007F75F7" w:rsidRDefault="00EC23FE" w:rsidP="00EC23FE">
      <w:pPr>
        <w:numPr>
          <w:ilvl w:val="0"/>
          <w:numId w:val="33"/>
        </w:numPr>
        <w:textAlignment w:val="baseline"/>
        <w:rPr>
          <w:color w:val="000000"/>
          <w:lang w:val="en-GB"/>
        </w:rPr>
      </w:pPr>
      <w:r w:rsidRPr="007F75F7">
        <w:rPr>
          <w:color w:val="000000"/>
          <w:lang w:val="en-GB"/>
        </w:rPr>
        <w:t>Make inventory of partner universities already active in VM</w:t>
      </w:r>
    </w:p>
    <w:p w14:paraId="3A01DBCC" w14:textId="77777777" w:rsidR="00EC23FE" w:rsidRPr="007F75F7" w:rsidRDefault="00EC23FE" w:rsidP="00EC23FE">
      <w:pPr>
        <w:numPr>
          <w:ilvl w:val="0"/>
          <w:numId w:val="33"/>
        </w:numPr>
        <w:textAlignment w:val="baseline"/>
        <w:rPr>
          <w:color w:val="000000"/>
          <w:lang w:val="en-GB"/>
        </w:rPr>
      </w:pPr>
      <w:r w:rsidRPr="007F75F7">
        <w:rPr>
          <w:color w:val="000000"/>
          <w:lang w:val="en-GB"/>
        </w:rPr>
        <w:t>Investigate the interest of partner universities to participate in projects, contact and initiate collaboration</w:t>
      </w:r>
    </w:p>
    <w:p w14:paraId="745A0702" w14:textId="77777777" w:rsidR="00EC23FE" w:rsidRPr="007F75F7" w:rsidRDefault="00EC23FE" w:rsidP="00EC23FE">
      <w:pPr>
        <w:numPr>
          <w:ilvl w:val="0"/>
          <w:numId w:val="33"/>
        </w:numPr>
        <w:textAlignment w:val="baseline"/>
        <w:rPr>
          <w:color w:val="000000"/>
          <w:lang w:val="en-GB"/>
        </w:rPr>
      </w:pPr>
      <w:r w:rsidRPr="007F75F7">
        <w:rPr>
          <w:color w:val="000000"/>
          <w:lang w:val="en-GB"/>
        </w:rPr>
        <w:t>Dissemination via lnu.se: internal marketing and information</w:t>
      </w:r>
    </w:p>
    <w:p w14:paraId="3CCBD921" w14:textId="77777777" w:rsidR="00EC23FE" w:rsidRPr="007F75F7" w:rsidRDefault="00EC23FE" w:rsidP="00EC23FE">
      <w:pPr>
        <w:numPr>
          <w:ilvl w:val="0"/>
          <w:numId w:val="33"/>
        </w:numPr>
        <w:textAlignment w:val="baseline"/>
        <w:rPr>
          <w:color w:val="000000"/>
          <w:lang w:val="en-GB"/>
        </w:rPr>
      </w:pPr>
      <w:r w:rsidRPr="007F75F7">
        <w:rPr>
          <w:color w:val="000000"/>
          <w:lang w:val="en-GB"/>
        </w:rPr>
        <w:t>Start 2-3 pilot projects with selected partners</w:t>
      </w:r>
    </w:p>
    <w:p w14:paraId="73559523" w14:textId="77777777" w:rsidR="00EC23FE" w:rsidRDefault="00EC23FE" w:rsidP="00EC23FE">
      <w:pPr>
        <w:numPr>
          <w:ilvl w:val="0"/>
          <w:numId w:val="33"/>
        </w:numPr>
        <w:textAlignment w:val="baseline"/>
        <w:rPr>
          <w:color w:val="000000"/>
          <w:lang w:val="en-GB"/>
        </w:rPr>
      </w:pPr>
      <w:r w:rsidRPr="007F75F7">
        <w:rPr>
          <w:color w:val="000000"/>
          <w:lang w:val="en-GB"/>
        </w:rPr>
        <w:t>Design a framework for international collaboration, manual for teachers, students and staff</w:t>
      </w:r>
    </w:p>
    <w:p w14:paraId="35474ADD" w14:textId="77777777" w:rsidR="00EC23FE" w:rsidRPr="007F75F7" w:rsidRDefault="00EC23FE" w:rsidP="00EC23FE">
      <w:pPr>
        <w:ind w:left="720"/>
        <w:textAlignment w:val="baseline"/>
        <w:rPr>
          <w:color w:val="000000"/>
          <w:lang w:val="en-GB"/>
        </w:rPr>
      </w:pPr>
    </w:p>
    <w:p w14:paraId="0B0FD089" w14:textId="77777777" w:rsidR="00EC23FE" w:rsidRPr="007F75F7" w:rsidRDefault="00EC23FE" w:rsidP="005B09B7">
      <w:pPr>
        <w:pStyle w:val="Rubrik2"/>
        <w:rPr>
          <w:rFonts w:ascii="Times" w:hAnsi="Times"/>
          <w:sz w:val="20"/>
          <w:szCs w:val="20"/>
          <w:lang w:val="en-GB"/>
        </w:rPr>
      </w:pPr>
      <w:bookmarkStart w:id="18" w:name="_Toc290544874"/>
      <w:r w:rsidRPr="007F75F7">
        <w:rPr>
          <w:lang w:val="en-GB"/>
        </w:rPr>
        <w:t>7.2 Second year: Planning the infrastructure</w:t>
      </w:r>
      <w:bookmarkEnd w:id="18"/>
    </w:p>
    <w:p w14:paraId="78BFDFD9" w14:textId="77777777" w:rsidR="00EC23FE" w:rsidRPr="007F75F7" w:rsidRDefault="00EC23FE" w:rsidP="00EC23FE">
      <w:pPr>
        <w:numPr>
          <w:ilvl w:val="0"/>
          <w:numId w:val="34"/>
        </w:numPr>
        <w:textAlignment w:val="baseline"/>
        <w:rPr>
          <w:color w:val="000000"/>
          <w:lang w:val="en-GB"/>
        </w:rPr>
      </w:pPr>
      <w:r w:rsidRPr="007F75F7">
        <w:rPr>
          <w:color w:val="000000"/>
          <w:lang w:val="en-GB"/>
        </w:rPr>
        <w:t>Apply for additional project financing (STINT/Erasmus+) for new pilot projects, staff costs etc</w:t>
      </w:r>
    </w:p>
    <w:p w14:paraId="73FB7DFE" w14:textId="77777777" w:rsidR="00EC23FE" w:rsidRPr="007F75F7" w:rsidRDefault="00EC23FE" w:rsidP="00EC23FE">
      <w:pPr>
        <w:numPr>
          <w:ilvl w:val="0"/>
          <w:numId w:val="34"/>
        </w:numPr>
        <w:textAlignment w:val="baseline"/>
        <w:rPr>
          <w:color w:val="000000"/>
          <w:lang w:val="en-GB"/>
        </w:rPr>
      </w:pPr>
      <w:r w:rsidRPr="007F75F7">
        <w:rPr>
          <w:color w:val="000000"/>
          <w:lang w:val="en-GB"/>
        </w:rPr>
        <w:t>Put the pilot projects into practice, document the effort</w:t>
      </w:r>
    </w:p>
    <w:p w14:paraId="121D6459" w14:textId="77777777" w:rsidR="00EC23FE" w:rsidRPr="007F75F7" w:rsidRDefault="00EC23FE" w:rsidP="00EC23FE">
      <w:pPr>
        <w:numPr>
          <w:ilvl w:val="0"/>
          <w:numId w:val="34"/>
        </w:numPr>
        <w:textAlignment w:val="baseline"/>
        <w:rPr>
          <w:color w:val="000000"/>
          <w:lang w:val="en-GB"/>
        </w:rPr>
      </w:pPr>
      <w:r w:rsidRPr="007F75F7">
        <w:rPr>
          <w:color w:val="000000"/>
          <w:lang w:val="en-GB"/>
        </w:rPr>
        <w:t>Start building a web-based community of practice for Lnu staff</w:t>
      </w:r>
    </w:p>
    <w:p w14:paraId="0C9F738A" w14:textId="77777777" w:rsidR="00EC23FE" w:rsidRPr="007F75F7" w:rsidRDefault="00EC23FE" w:rsidP="00EC23FE">
      <w:pPr>
        <w:numPr>
          <w:ilvl w:val="0"/>
          <w:numId w:val="34"/>
        </w:numPr>
        <w:textAlignment w:val="baseline"/>
        <w:rPr>
          <w:color w:val="000000"/>
          <w:lang w:val="en-GB"/>
        </w:rPr>
      </w:pPr>
      <w:r w:rsidRPr="007F75F7">
        <w:rPr>
          <w:color w:val="000000"/>
          <w:lang w:val="en-GB"/>
        </w:rPr>
        <w:lastRenderedPageBreak/>
        <w:t>Initiate 1-2 new projects</w:t>
      </w:r>
    </w:p>
    <w:p w14:paraId="5C203A5D" w14:textId="77777777" w:rsidR="00EC23FE" w:rsidRPr="007F75F7" w:rsidRDefault="00EC23FE" w:rsidP="00EC23FE">
      <w:pPr>
        <w:numPr>
          <w:ilvl w:val="0"/>
          <w:numId w:val="34"/>
        </w:numPr>
        <w:textAlignment w:val="baseline"/>
        <w:rPr>
          <w:color w:val="000000"/>
          <w:lang w:val="en-GB"/>
        </w:rPr>
      </w:pPr>
      <w:r w:rsidRPr="007F75F7">
        <w:rPr>
          <w:color w:val="000000"/>
          <w:lang w:val="en-GB"/>
        </w:rPr>
        <w:t>Workshops with teachers based on the first pilot projects (intercultural communication, pedagogical aspects, online collaboration, practical experience etc)</w:t>
      </w:r>
    </w:p>
    <w:p w14:paraId="5B6BFBB1" w14:textId="77777777" w:rsidR="00EC23FE" w:rsidRPr="007F75F7" w:rsidRDefault="00EC23FE" w:rsidP="00EC23FE">
      <w:pPr>
        <w:numPr>
          <w:ilvl w:val="0"/>
          <w:numId w:val="34"/>
        </w:numPr>
        <w:textAlignment w:val="baseline"/>
        <w:rPr>
          <w:color w:val="000000"/>
          <w:lang w:val="en-GB"/>
        </w:rPr>
      </w:pPr>
      <w:r w:rsidRPr="007F75F7">
        <w:rPr>
          <w:color w:val="000000"/>
          <w:lang w:val="en-GB"/>
        </w:rPr>
        <w:t>Work with the manual/toolkit</w:t>
      </w:r>
    </w:p>
    <w:p w14:paraId="58A3A372" w14:textId="77777777" w:rsidR="00EC23FE" w:rsidRPr="007F75F7" w:rsidRDefault="00EC23FE" w:rsidP="00EC23FE">
      <w:pPr>
        <w:numPr>
          <w:ilvl w:val="0"/>
          <w:numId w:val="34"/>
        </w:numPr>
        <w:textAlignment w:val="baseline"/>
        <w:rPr>
          <w:color w:val="000000"/>
          <w:lang w:val="en-GB"/>
        </w:rPr>
      </w:pPr>
      <w:r w:rsidRPr="007F75F7">
        <w:rPr>
          <w:color w:val="000000"/>
          <w:lang w:val="en-GB"/>
        </w:rPr>
        <w:t>Continued dissemination within Lnu and externally</w:t>
      </w:r>
    </w:p>
    <w:p w14:paraId="18C226B5" w14:textId="77777777" w:rsidR="00EC23FE" w:rsidRPr="007F75F7" w:rsidRDefault="00EC23FE" w:rsidP="00EC23FE">
      <w:pPr>
        <w:numPr>
          <w:ilvl w:val="0"/>
          <w:numId w:val="34"/>
        </w:numPr>
        <w:textAlignment w:val="baseline"/>
        <w:rPr>
          <w:color w:val="000000"/>
          <w:lang w:val="en-GB"/>
        </w:rPr>
      </w:pPr>
      <w:r w:rsidRPr="007F75F7">
        <w:rPr>
          <w:color w:val="000000"/>
          <w:lang w:val="en-GB"/>
        </w:rPr>
        <w:t>Develop collaboration with partner universities</w:t>
      </w:r>
    </w:p>
    <w:p w14:paraId="6B539C82" w14:textId="77777777" w:rsidR="00EC23FE" w:rsidRDefault="00EC23FE" w:rsidP="00EC23FE">
      <w:pPr>
        <w:numPr>
          <w:ilvl w:val="0"/>
          <w:numId w:val="34"/>
        </w:numPr>
        <w:textAlignment w:val="baseline"/>
        <w:rPr>
          <w:color w:val="000000"/>
          <w:lang w:val="en-GB"/>
        </w:rPr>
      </w:pPr>
      <w:r w:rsidRPr="007F75F7">
        <w:rPr>
          <w:color w:val="000000"/>
          <w:lang w:val="en-GB"/>
        </w:rPr>
        <w:t>Develop plan for mainstream implementation of VM (support organisation, continued development and dissemination) within Lnu</w:t>
      </w:r>
    </w:p>
    <w:p w14:paraId="01A80E42" w14:textId="77777777" w:rsidR="00EC23FE" w:rsidRPr="007F75F7" w:rsidRDefault="00EC23FE" w:rsidP="00EC23FE">
      <w:pPr>
        <w:ind w:left="720"/>
        <w:textAlignment w:val="baseline"/>
        <w:rPr>
          <w:color w:val="000000"/>
          <w:lang w:val="en-GB"/>
        </w:rPr>
      </w:pPr>
    </w:p>
    <w:p w14:paraId="2737A42A" w14:textId="77777777" w:rsidR="00EC23FE" w:rsidRPr="007F75F7" w:rsidRDefault="00EC23FE" w:rsidP="005B09B7">
      <w:pPr>
        <w:pStyle w:val="Rubrik2"/>
        <w:rPr>
          <w:rFonts w:ascii="Times" w:hAnsi="Times"/>
          <w:sz w:val="20"/>
          <w:szCs w:val="20"/>
          <w:lang w:val="en-GB"/>
        </w:rPr>
      </w:pPr>
      <w:bookmarkStart w:id="19" w:name="_Toc290544875"/>
      <w:r w:rsidRPr="007F75F7">
        <w:rPr>
          <w:lang w:val="en-GB"/>
        </w:rPr>
        <w:t>7.3 Third year: Establishing the infrastructure</w:t>
      </w:r>
      <w:bookmarkEnd w:id="19"/>
    </w:p>
    <w:p w14:paraId="1CA19CDA" w14:textId="77777777" w:rsidR="00EC23FE" w:rsidRPr="007F75F7" w:rsidRDefault="00EC23FE" w:rsidP="00EC23FE">
      <w:pPr>
        <w:numPr>
          <w:ilvl w:val="0"/>
          <w:numId w:val="35"/>
        </w:numPr>
        <w:textAlignment w:val="baseline"/>
        <w:rPr>
          <w:color w:val="000000"/>
          <w:lang w:val="en-GB"/>
        </w:rPr>
      </w:pPr>
      <w:r w:rsidRPr="007F75F7">
        <w:rPr>
          <w:color w:val="000000"/>
          <w:lang w:val="en-GB"/>
        </w:rPr>
        <w:t>Further develop collaboration with partner universities</w:t>
      </w:r>
    </w:p>
    <w:p w14:paraId="7F0B2202" w14:textId="77777777" w:rsidR="00EC23FE" w:rsidRPr="007F75F7" w:rsidRDefault="00EC23FE" w:rsidP="00EC23FE">
      <w:pPr>
        <w:numPr>
          <w:ilvl w:val="0"/>
          <w:numId w:val="35"/>
        </w:numPr>
        <w:textAlignment w:val="baseline"/>
        <w:rPr>
          <w:color w:val="000000"/>
          <w:lang w:val="en-GB"/>
        </w:rPr>
      </w:pPr>
      <w:r w:rsidRPr="007F75F7">
        <w:rPr>
          <w:color w:val="000000"/>
          <w:lang w:val="en-GB"/>
        </w:rPr>
        <w:t>Continue supporting and developing existing projects</w:t>
      </w:r>
    </w:p>
    <w:p w14:paraId="6924A1DE" w14:textId="77777777" w:rsidR="00EC23FE" w:rsidRPr="007F75F7" w:rsidRDefault="00EC23FE" w:rsidP="00EC23FE">
      <w:pPr>
        <w:numPr>
          <w:ilvl w:val="0"/>
          <w:numId w:val="35"/>
        </w:numPr>
        <w:textAlignment w:val="baseline"/>
        <w:rPr>
          <w:color w:val="000000"/>
          <w:lang w:val="en-GB"/>
        </w:rPr>
      </w:pPr>
      <w:r w:rsidRPr="007F75F7">
        <w:rPr>
          <w:color w:val="000000"/>
          <w:lang w:val="en-GB"/>
        </w:rPr>
        <w:t>Revise and publish the manual/toolkit</w:t>
      </w:r>
    </w:p>
    <w:p w14:paraId="3D62C2E6" w14:textId="77777777" w:rsidR="00EC23FE" w:rsidRPr="007F75F7" w:rsidRDefault="00EC23FE" w:rsidP="00EC23FE">
      <w:pPr>
        <w:numPr>
          <w:ilvl w:val="0"/>
          <w:numId w:val="35"/>
        </w:numPr>
        <w:textAlignment w:val="baseline"/>
        <w:rPr>
          <w:color w:val="000000"/>
          <w:lang w:val="en-GB"/>
        </w:rPr>
      </w:pPr>
      <w:r w:rsidRPr="007F75F7">
        <w:rPr>
          <w:color w:val="000000"/>
          <w:lang w:val="en-GB"/>
        </w:rPr>
        <w:t>Workshops for teachers and staff</w:t>
      </w:r>
    </w:p>
    <w:p w14:paraId="10DBD80F" w14:textId="77777777" w:rsidR="00EC23FE" w:rsidRPr="007F75F7" w:rsidRDefault="00EC23FE" w:rsidP="00EC23FE">
      <w:pPr>
        <w:numPr>
          <w:ilvl w:val="0"/>
          <w:numId w:val="35"/>
        </w:numPr>
        <w:textAlignment w:val="baseline"/>
        <w:rPr>
          <w:color w:val="000000"/>
          <w:lang w:val="en-GB"/>
        </w:rPr>
      </w:pPr>
      <w:r w:rsidRPr="007F75F7">
        <w:rPr>
          <w:color w:val="000000"/>
          <w:lang w:val="en-GB"/>
        </w:rPr>
        <w:t>Dissemination - conference paper, article etc</w:t>
      </w:r>
    </w:p>
    <w:p w14:paraId="5CFC7D81" w14:textId="77777777" w:rsidR="00EC23FE" w:rsidRDefault="00EC23FE" w:rsidP="00EC23FE">
      <w:pPr>
        <w:numPr>
          <w:ilvl w:val="0"/>
          <w:numId w:val="35"/>
        </w:numPr>
        <w:textAlignment w:val="baseline"/>
        <w:rPr>
          <w:color w:val="000000"/>
          <w:lang w:val="en-GB"/>
        </w:rPr>
      </w:pPr>
      <w:r w:rsidRPr="007F75F7">
        <w:rPr>
          <w:color w:val="000000"/>
          <w:lang w:val="en-GB"/>
        </w:rPr>
        <w:t>Final conference on internationalisation and springboard for the future</w:t>
      </w:r>
    </w:p>
    <w:p w14:paraId="5D67B7B2" w14:textId="77777777" w:rsidR="00EC23FE" w:rsidRPr="007F75F7" w:rsidRDefault="00EC23FE" w:rsidP="00EC23FE">
      <w:pPr>
        <w:ind w:left="720"/>
        <w:textAlignment w:val="baseline"/>
        <w:rPr>
          <w:color w:val="000000"/>
          <w:lang w:val="en-GB"/>
        </w:rPr>
      </w:pPr>
    </w:p>
    <w:p w14:paraId="6EFF0ED6" w14:textId="77777777" w:rsidR="00EC23FE" w:rsidRPr="007F75F7" w:rsidRDefault="00EC23FE" w:rsidP="005B09B7">
      <w:pPr>
        <w:pStyle w:val="Rubrik1"/>
        <w:rPr>
          <w:rFonts w:ascii="Times" w:hAnsi="Times"/>
          <w:sz w:val="20"/>
          <w:szCs w:val="20"/>
          <w:lang w:val="en-GB"/>
        </w:rPr>
      </w:pPr>
      <w:bookmarkStart w:id="20" w:name="_Toc290544876"/>
      <w:r w:rsidRPr="007F75F7">
        <w:rPr>
          <w:lang w:val="en-GB"/>
        </w:rPr>
        <w:t>8 Organisation and fields of responsibility</w:t>
      </w:r>
      <w:bookmarkEnd w:id="20"/>
    </w:p>
    <w:p w14:paraId="49E92C84" w14:textId="77777777" w:rsidR="00EC23FE" w:rsidRPr="007F75F7" w:rsidRDefault="00EC23FE" w:rsidP="00EC23FE">
      <w:pPr>
        <w:rPr>
          <w:rFonts w:ascii="Times" w:hAnsi="Times"/>
          <w:sz w:val="20"/>
          <w:szCs w:val="20"/>
          <w:lang w:val="en-GB"/>
        </w:rPr>
      </w:pPr>
      <w:r w:rsidRPr="007F75F7">
        <w:rPr>
          <w:color w:val="000000"/>
          <w:sz w:val="29"/>
          <w:szCs w:val="29"/>
          <w:lang w:val="en-GB"/>
        </w:rPr>
        <w:t>Working group Virtual Mobility</w:t>
      </w:r>
    </w:p>
    <w:p w14:paraId="115D98B3" w14:textId="77777777" w:rsidR="00EC23FE" w:rsidRPr="007F75F7" w:rsidRDefault="00EC23FE" w:rsidP="00EC23FE">
      <w:pPr>
        <w:rPr>
          <w:rFonts w:ascii="Times" w:hAnsi="Times"/>
          <w:sz w:val="20"/>
          <w:szCs w:val="20"/>
          <w:lang w:val="en-GB"/>
        </w:rPr>
      </w:pPr>
      <w:r w:rsidRPr="007F75F7">
        <w:rPr>
          <w:color w:val="000000"/>
          <w:lang w:val="en-GB"/>
        </w:rPr>
        <w:t>Corina Löwe, Project management, public relations work</w:t>
      </w:r>
    </w:p>
    <w:p w14:paraId="4EB7CF36" w14:textId="77777777" w:rsidR="00EC23FE" w:rsidRPr="007F75F7" w:rsidRDefault="00EC23FE" w:rsidP="00EC23FE">
      <w:pPr>
        <w:rPr>
          <w:rFonts w:ascii="Times" w:hAnsi="Times"/>
          <w:sz w:val="20"/>
          <w:szCs w:val="20"/>
          <w:lang w:val="en-GB"/>
        </w:rPr>
      </w:pPr>
      <w:r w:rsidRPr="007F75F7">
        <w:rPr>
          <w:color w:val="000000"/>
          <w:lang w:val="en-GB"/>
        </w:rPr>
        <w:t>(25 % working hours)</w:t>
      </w:r>
    </w:p>
    <w:p w14:paraId="7C952FB1" w14:textId="77777777" w:rsidR="00EC23FE" w:rsidRPr="007F75F7" w:rsidRDefault="00EC23FE" w:rsidP="00EC23FE">
      <w:pPr>
        <w:rPr>
          <w:rFonts w:ascii="Times" w:hAnsi="Times"/>
          <w:sz w:val="20"/>
          <w:szCs w:val="20"/>
          <w:lang w:val="en-GB"/>
        </w:rPr>
      </w:pPr>
      <w:r w:rsidRPr="007F75F7">
        <w:rPr>
          <w:color w:val="000000"/>
          <w:lang w:val="en-GB"/>
        </w:rPr>
        <w:t>Alastair Creelman, ICT- expert</w:t>
      </w:r>
    </w:p>
    <w:p w14:paraId="02539AC8" w14:textId="77777777" w:rsidR="00EC23FE" w:rsidRPr="007F75F7" w:rsidRDefault="00EC23FE" w:rsidP="00EC23FE">
      <w:pPr>
        <w:rPr>
          <w:rFonts w:ascii="Times" w:hAnsi="Times"/>
          <w:sz w:val="20"/>
          <w:szCs w:val="20"/>
          <w:lang w:val="en-GB"/>
        </w:rPr>
      </w:pPr>
      <w:r w:rsidRPr="007F75F7">
        <w:rPr>
          <w:color w:val="000000"/>
          <w:lang w:val="en-GB"/>
        </w:rPr>
        <w:t>(20% working hours)</w:t>
      </w:r>
    </w:p>
    <w:p w14:paraId="5C659956" w14:textId="77777777" w:rsidR="00EC23FE" w:rsidRDefault="00EC23FE" w:rsidP="00EC23FE">
      <w:pPr>
        <w:rPr>
          <w:color w:val="000000"/>
          <w:lang w:val="en-GB"/>
        </w:rPr>
      </w:pPr>
      <w:r w:rsidRPr="007F75F7">
        <w:rPr>
          <w:color w:val="000000"/>
          <w:lang w:val="en-GB"/>
        </w:rPr>
        <w:t>Peter Diedrichs, ICT-expert</w:t>
      </w:r>
    </w:p>
    <w:p w14:paraId="40B8584E" w14:textId="77777777" w:rsidR="00EC23FE" w:rsidRPr="007F75F7" w:rsidRDefault="00EC23FE" w:rsidP="00EC23FE">
      <w:pPr>
        <w:rPr>
          <w:rFonts w:ascii="Times" w:hAnsi="Times"/>
          <w:sz w:val="20"/>
          <w:szCs w:val="20"/>
          <w:lang w:val="en-GB"/>
        </w:rPr>
      </w:pPr>
    </w:p>
    <w:p w14:paraId="7B206D91" w14:textId="77777777" w:rsidR="00EC23FE" w:rsidRPr="007F75F7" w:rsidRDefault="00EC23FE" w:rsidP="00EC23FE">
      <w:pPr>
        <w:rPr>
          <w:rFonts w:ascii="Times" w:hAnsi="Times"/>
          <w:sz w:val="20"/>
          <w:szCs w:val="20"/>
          <w:lang w:val="en-GB"/>
        </w:rPr>
      </w:pPr>
      <w:r w:rsidRPr="007F75F7">
        <w:rPr>
          <w:color w:val="000000"/>
          <w:sz w:val="29"/>
          <w:szCs w:val="29"/>
          <w:lang w:val="en-GB"/>
        </w:rPr>
        <w:t>Referensgrupp</w:t>
      </w:r>
    </w:p>
    <w:p w14:paraId="26184D96" w14:textId="77777777" w:rsidR="00EC23FE" w:rsidRPr="007F75F7" w:rsidRDefault="00EC23FE" w:rsidP="00EC23FE">
      <w:pPr>
        <w:rPr>
          <w:rFonts w:ascii="Times" w:hAnsi="Times"/>
          <w:sz w:val="20"/>
          <w:szCs w:val="20"/>
          <w:lang w:val="en-GB"/>
        </w:rPr>
      </w:pPr>
      <w:r w:rsidRPr="007F75F7">
        <w:rPr>
          <w:color w:val="000000"/>
          <w:lang w:val="en-GB"/>
        </w:rPr>
        <w:t>Yael Tågerud, Expert Interkulturell Kommunikation, Utvecklingskonsult</w:t>
      </w:r>
    </w:p>
    <w:p w14:paraId="0D653B5A" w14:textId="77777777" w:rsidR="00EC23FE" w:rsidRDefault="00EC23FE" w:rsidP="00EC23FE">
      <w:pPr>
        <w:rPr>
          <w:color w:val="000000"/>
          <w:lang w:val="en-GB"/>
        </w:rPr>
      </w:pPr>
      <w:r w:rsidRPr="007F75F7">
        <w:rPr>
          <w:color w:val="000000"/>
          <w:lang w:val="en-GB"/>
        </w:rPr>
        <w:t>Emil Tyberg, Strategisk Internationaliseringssamordnare FKH</w:t>
      </w:r>
    </w:p>
    <w:p w14:paraId="7FA2A696" w14:textId="77777777" w:rsidR="00EC23FE" w:rsidRPr="007F75F7" w:rsidRDefault="00EC23FE" w:rsidP="00EC23FE">
      <w:pPr>
        <w:rPr>
          <w:rFonts w:ascii="Times" w:hAnsi="Times"/>
          <w:sz w:val="20"/>
          <w:szCs w:val="20"/>
          <w:lang w:val="en-GB"/>
        </w:rPr>
      </w:pPr>
    </w:p>
    <w:p w14:paraId="1DDDBFDB" w14:textId="77777777" w:rsidR="00EC23FE" w:rsidRPr="007F75F7" w:rsidRDefault="00EC23FE" w:rsidP="00EC23FE">
      <w:pPr>
        <w:rPr>
          <w:rFonts w:ascii="Times" w:hAnsi="Times"/>
          <w:sz w:val="20"/>
          <w:szCs w:val="20"/>
          <w:lang w:val="en-GB"/>
        </w:rPr>
      </w:pPr>
      <w:r w:rsidRPr="007F75F7">
        <w:rPr>
          <w:color w:val="000000"/>
          <w:sz w:val="29"/>
          <w:szCs w:val="29"/>
          <w:lang w:val="en-GB"/>
        </w:rPr>
        <w:t>International Expert</w:t>
      </w:r>
    </w:p>
    <w:p w14:paraId="5F15F5AB" w14:textId="77777777" w:rsidR="00EC23FE" w:rsidRPr="007F75F7" w:rsidRDefault="00EC23FE" w:rsidP="00EC23FE">
      <w:pPr>
        <w:rPr>
          <w:rFonts w:ascii="Times" w:hAnsi="Times"/>
          <w:sz w:val="20"/>
          <w:szCs w:val="20"/>
          <w:lang w:val="en-GB"/>
        </w:rPr>
      </w:pPr>
      <w:r w:rsidRPr="007F75F7">
        <w:rPr>
          <w:color w:val="000000"/>
          <w:lang w:val="en-GB"/>
        </w:rPr>
        <w:t>Airina Volungevičienė, Vytautas Magnus University, Lithuania - expert Virtual Mobility</w:t>
      </w:r>
    </w:p>
    <w:p w14:paraId="687E9B67" w14:textId="77777777" w:rsidR="00EC23FE" w:rsidRPr="007F75F7" w:rsidRDefault="00EC23FE" w:rsidP="00EC23FE">
      <w:pPr>
        <w:rPr>
          <w:rFonts w:ascii="Times" w:hAnsi="Times"/>
          <w:sz w:val="20"/>
          <w:szCs w:val="20"/>
          <w:lang w:val="en-GB"/>
        </w:rPr>
      </w:pPr>
    </w:p>
    <w:p w14:paraId="5C1CA90A" w14:textId="77777777" w:rsidR="00EC23FE" w:rsidRPr="007F75F7" w:rsidRDefault="00EC23FE" w:rsidP="005B09B7">
      <w:pPr>
        <w:pStyle w:val="Rubrik1"/>
        <w:rPr>
          <w:rFonts w:ascii="Times" w:hAnsi="Times"/>
          <w:sz w:val="20"/>
          <w:szCs w:val="20"/>
          <w:lang w:val="en-GB"/>
        </w:rPr>
      </w:pPr>
      <w:bookmarkStart w:id="21" w:name="_Toc290544877"/>
      <w:r w:rsidRPr="007F75F7">
        <w:rPr>
          <w:lang w:val="en-GB"/>
        </w:rPr>
        <w:t>9 Resources and Budget</w:t>
      </w:r>
      <w:bookmarkEnd w:id="21"/>
    </w:p>
    <w:p w14:paraId="528DD0AE" w14:textId="77777777" w:rsidR="00EC23FE" w:rsidRPr="007F75F7" w:rsidRDefault="00EC23FE" w:rsidP="00EC23FE">
      <w:pPr>
        <w:rPr>
          <w:rFonts w:ascii="Times" w:hAnsi="Times"/>
          <w:sz w:val="20"/>
          <w:szCs w:val="20"/>
          <w:lang w:val="en-GB"/>
        </w:rPr>
      </w:pPr>
      <w:r w:rsidRPr="007F75F7">
        <w:rPr>
          <w:color w:val="000000"/>
          <w:lang w:val="en-GB"/>
        </w:rPr>
        <w:t>Year 1 (225000 SEK)</w:t>
      </w:r>
    </w:p>
    <w:p w14:paraId="258B7A34" w14:textId="77777777" w:rsidR="00EC23FE" w:rsidRPr="007F75F7" w:rsidRDefault="00EC23FE" w:rsidP="00EC23FE">
      <w:pPr>
        <w:rPr>
          <w:rFonts w:ascii="Times" w:hAnsi="Times"/>
          <w:sz w:val="20"/>
          <w:szCs w:val="20"/>
          <w:lang w:val="en-GB"/>
        </w:rPr>
      </w:pPr>
      <w:r w:rsidRPr="007F75F7">
        <w:rPr>
          <w:color w:val="000000"/>
          <w:lang w:val="en-GB"/>
        </w:rPr>
        <w:t>Corina Löwe’s salary (175000 SEK)</w:t>
      </w:r>
    </w:p>
    <w:p w14:paraId="72DBF24E" w14:textId="77777777" w:rsidR="00EC23FE" w:rsidRPr="007F75F7" w:rsidRDefault="00EC23FE" w:rsidP="00EC23FE">
      <w:pPr>
        <w:rPr>
          <w:rFonts w:ascii="Times" w:hAnsi="Times"/>
          <w:sz w:val="20"/>
          <w:szCs w:val="20"/>
          <w:lang w:val="en-GB"/>
        </w:rPr>
      </w:pPr>
      <w:r w:rsidRPr="007F75F7">
        <w:rPr>
          <w:color w:val="000000"/>
          <w:lang w:val="en-GB"/>
        </w:rPr>
        <w:t>Travel expenses; Meeting with colleagues from University of Botswana in order to establish a cooperation</w:t>
      </w:r>
    </w:p>
    <w:p w14:paraId="7AEB9D3B" w14:textId="77777777" w:rsidR="00EC23FE" w:rsidRPr="007F75F7" w:rsidRDefault="00EC23FE" w:rsidP="00EC23FE">
      <w:pPr>
        <w:rPr>
          <w:rFonts w:ascii="Times" w:hAnsi="Times"/>
          <w:sz w:val="20"/>
          <w:szCs w:val="20"/>
          <w:lang w:val="en-GB"/>
        </w:rPr>
      </w:pPr>
      <w:r w:rsidRPr="007F75F7">
        <w:rPr>
          <w:color w:val="000000"/>
          <w:lang w:val="en-GB"/>
        </w:rPr>
        <w:t>Expenses for homepage, communication</w:t>
      </w:r>
    </w:p>
    <w:p w14:paraId="3BFBED39" w14:textId="77777777" w:rsidR="00EC23FE" w:rsidRDefault="00EC23FE" w:rsidP="00EC23FE">
      <w:pPr>
        <w:rPr>
          <w:color w:val="000000"/>
          <w:lang w:val="en-GB"/>
        </w:rPr>
      </w:pPr>
    </w:p>
    <w:p w14:paraId="4AC8893C" w14:textId="77777777" w:rsidR="00EC23FE" w:rsidRPr="007F75F7" w:rsidRDefault="00EC23FE" w:rsidP="00EC23FE">
      <w:pPr>
        <w:rPr>
          <w:rFonts w:ascii="Times" w:hAnsi="Times"/>
          <w:sz w:val="20"/>
          <w:szCs w:val="20"/>
          <w:lang w:val="en-GB"/>
        </w:rPr>
      </w:pPr>
      <w:r w:rsidRPr="007F75F7">
        <w:rPr>
          <w:color w:val="000000"/>
          <w:lang w:val="en-GB"/>
        </w:rPr>
        <w:t>Year 2</w:t>
      </w:r>
    </w:p>
    <w:p w14:paraId="0A45A15C" w14:textId="77777777" w:rsidR="00EC23FE" w:rsidRPr="007F75F7" w:rsidRDefault="00EC23FE" w:rsidP="00EC23FE">
      <w:pPr>
        <w:rPr>
          <w:rFonts w:ascii="Times" w:hAnsi="Times"/>
          <w:sz w:val="20"/>
          <w:szCs w:val="20"/>
          <w:lang w:val="en-GB"/>
        </w:rPr>
      </w:pPr>
      <w:r w:rsidRPr="007F75F7">
        <w:rPr>
          <w:color w:val="000000"/>
          <w:lang w:val="en-GB"/>
        </w:rPr>
        <w:t>Corina Löwe’s salary</w:t>
      </w:r>
    </w:p>
    <w:p w14:paraId="2C4C02BE" w14:textId="77777777" w:rsidR="00EC23FE" w:rsidRPr="007F75F7" w:rsidRDefault="00EC23FE" w:rsidP="00EC23FE">
      <w:pPr>
        <w:rPr>
          <w:rFonts w:ascii="Times" w:hAnsi="Times"/>
          <w:sz w:val="20"/>
          <w:szCs w:val="20"/>
          <w:lang w:val="en-GB"/>
        </w:rPr>
      </w:pPr>
      <w:r w:rsidRPr="007F75F7">
        <w:rPr>
          <w:color w:val="000000"/>
          <w:lang w:val="en-GB"/>
        </w:rPr>
        <w:lastRenderedPageBreak/>
        <w:t>Support the pilot projects: Expenses for teacher’s working time and travel</w:t>
      </w:r>
    </w:p>
    <w:p w14:paraId="7B11EEF6" w14:textId="77777777" w:rsidR="00EC23FE" w:rsidRPr="007F75F7" w:rsidRDefault="00EC23FE" w:rsidP="00EC23FE">
      <w:pPr>
        <w:rPr>
          <w:rFonts w:ascii="Times" w:hAnsi="Times"/>
          <w:sz w:val="20"/>
          <w:szCs w:val="20"/>
          <w:lang w:val="en-GB"/>
        </w:rPr>
      </w:pPr>
      <w:r w:rsidRPr="007F75F7">
        <w:rPr>
          <w:color w:val="000000"/>
          <w:lang w:val="en-GB"/>
        </w:rPr>
        <w:t>Workshops</w:t>
      </w:r>
    </w:p>
    <w:p w14:paraId="7A095F8E" w14:textId="77777777" w:rsidR="00EC23FE" w:rsidRDefault="00EC23FE" w:rsidP="00EC23FE">
      <w:pPr>
        <w:rPr>
          <w:color w:val="000000"/>
          <w:lang w:val="en-GB"/>
        </w:rPr>
      </w:pPr>
    </w:p>
    <w:p w14:paraId="54A3C518" w14:textId="77777777" w:rsidR="00EC23FE" w:rsidRPr="007F75F7" w:rsidRDefault="00EC23FE" w:rsidP="00EC23FE">
      <w:pPr>
        <w:rPr>
          <w:rFonts w:ascii="Times" w:hAnsi="Times"/>
          <w:sz w:val="20"/>
          <w:szCs w:val="20"/>
          <w:lang w:val="en-GB"/>
        </w:rPr>
      </w:pPr>
      <w:r w:rsidRPr="007F75F7">
        <w:rPr>
          <w:color w:val="000000"/>
          <w:lang w:val="en-GB"/>
        </w:rPr>
        <w:t>Year 3</w:t>
      </w:r>
    </w:p>
    <w:p w14:paraId="29CD02F6" w14:textId="77777777" w:rsidR="00EC23FE" w:rsidRPr="007F75F7" w:rsidRDefault="00EC23FE" w:rsidP="00EC23FE">
      <w:pPr>
        <w:rPr>
          <w:rFonts w:ascii="Times" w:hAnsi="Times"/>
          <w:sz w:val="20"/>
          <w:szCs w:val="20"/>
          <w:lang w:val="en-GB"/>
        </w:rPr>
      </w:pPr>
      <w:r w:rsidRPr="007F75F7">
        <w:rPr>
          <w:color w:val="000000"/>
          <w:lang w:val="en-GB"/>
        </w:rPr>
        <w:t>Corina Löwe’s salary</w:t>
      </w:r>
    </w:p>
    <w:p w14:paraId="38F757A8" w14:textId="77777777" w:rsidR="00EC23FE" w:rsidRPr="007F75F7" w:rsidRDefault="00EC23FE" w:rsidP="00EC23FE">
      <w:pPr>
        <w:rPr>
          <w:rFonts w:ascii="Times" w:hAnsi="Times"/>
          <w:sz w:val="20"/>
          <w:szCs w:val="20"/>
          <w:lang w:val="en-GB"/>
        </w:rPr>
      </w:pPr>
      <w:r w:rsidRPr="007F75F7">
        <w:rPr>
          <w:color w:val="000000"/>
          <w:lang w:val="en-GB"/>
        </w:rPr>
        <w:t>Support the pilot projects: Expenses for teacher’s working time and travel</w:t>
      </w:r>
    </w:p>
    <w:p w14:paraId="03EA9C08" w14:textId="77777777" w:rsidR="00EC23FE" w:rsidRPr="007F75F7" w:rsidRDefault="00EC23FE" w:rsidP="00EC23FE">
      <w:pPr>
        <w:rPr>
          <w:rFonts w:ascii="Times" w:hAnsi="Times"/>
          <w:sz w:val="20"/>
          <w:szCs w:val="20"/>
          <w:lang w:val="en-GB"/>
        </w:rPr>
      </w:pPr>
      <w:r w:rsidRPr="007F75F7">
        <w:rPr>
          <w:color w:val="000000"/>
          <w:lang w:val="en-GB"/>
        </w:rPr>
        <w:t>Workshops</w:t>
      </w:r>
    </w:p>
    <w:p w14:paraId="5A7083C5" w14:textId="77777777" w:rsidR="00EC23FE" w:rsidRPr="007F75F7" w:rsidRDefault="00EC23FE" w:rsidP="00EC23FE">
      <w:pPr>
        <w:rPr>
          <w:rFonts w:ascii="Times" w:hAnsi="Times"/>
          <w:sz w:val="20"/>
          <w:szCs w:val="20"/>
          <w:lang w:val="en-GB"/>
        </w:rPr>
      </w:pPr>
      <w:r w:rsidRPr="007F75F7">
        <w:rPr>
          <w:color w:val="000000"/>
          <w:lang w:val="en-GB"/>
        </w:rPr>
        <w:t>Conference</w:t>
      </w:r>
    </w:p>
    <w:p w14:paraId="297C047E" w14:textId="77777777" w:rsidR="00EC23FE" w:rsidRDefault="00EC23FE" w:rsidP="00EC23FE">
      <w:pPr>
        <w:rPr>
          <w:color w:val="000000"/>
          <w:sz w:val="36"/>
          <w:szCs w:val="36"/>
          <w:lang w:val="en-GB"/>
        </w:rPr>
      </w:pPr>
    </w:p>
    <w:p w14:paraId="15C52D25" w14:textId="77777777" w:rsidR="00EC23FE" w:rsidRPr="007F75F7" w:rsidRDefault="00EC23FE" w:rsidP="005B09B7">
      <w:pPr>
        <w:pStyle w:val="Rubrik1"/>
        <w:rPr>
          <w:rFonts w:ascii="Times" w:hAnsi="Times"/>
          <w:sz w:val="20"/>
          <w:szCs w:val="20"/>
          <w:lang w:val="en-GB"/>
        </w:rPr>
      </w:pPr>
      <w:bookmarkStart w:id="22" w:name="_Toc290544878"/>
      <w:r w:rsidRPr="007F75F7">
        <w:rPr>
          <w:lang w:val="en-GB"/>
        </w:rPr>
        <w:t>References</w:t>
      </w:r>
      <w:bookmarkEnd w:id="22"/>
    </w:p>
    <w:p w14:paraId="48618FF9" w14:textId="77777777" w:rsidR="00EC23FE" w:rsidRPr="007F75F7" w:rsidRDefault="00EC23FE" w:rsidP="00EC23FE">
      <w:pPr>
        <w:rPr>
          <w:rFonts w:ascii="Times" w:hAnsi="Times"/>
          <w:sz w:val="20"/>
          <w:szCs w:val="20"/>
          <w:lang w:val="en-GB"/>
        </w:rPr>
      </w:pPr>
      <w:r w:rsidRPr="007F75F7">
        <w:rPr>
          <w:i/>
          <w:iCs/>
          <w:color w:val="000000"/>
          <w:lang w:val="en-GB"/>
        </w:rPr>
        <w:t>A Journey into the future</w:t>
      </w:r>
      <w:r w:rsidRPr="007F75F7">
        <w:rPr>
          <w:color w:val="000000"/>
          <w:lang w:val="en-GB"/>
        </w:rPr>
        <w:t>,</w:t>
      </w:r>
      <w:r w:rsidRPr="007F75F7">
        <w:rPr>
          <w:i/>
          <w:iCs/>
          <w:color w:val="000000"/>
          <w:lang w:val="en-GB"/>
        </w:rPr>
        <w:t xml:space="preserve"> Vision and strategy 2015-2020, </w:t>
      </w:r>
      <w:r>
        <w:rPr>
          <w:color w:val="000000"/>
          <w:lang w:val="en-GB"/>
        </w:rPr>
        <w:t>Linnae</w:t>
      </w:r>
      <w:r w:rsidRPr="007F75F7">
        <w:rPr>
          <w:color w:val="000000"/>
          <w:lang w:val="en-GB"/>
        </w:rPr>
        <w:t>us University,</w:t>
      </w:r>
      <w:hyperlink r:id="rId15" w:history="1">
        <w:r w:rsidRPr="007F75F7">
          <w:rPr>
            <w:i/>
            <w:iCs/>
            <w:color w:val="000000"/>
            <w:lang w:val="en-GB"/>
          </w:rPr>
          <w:t xml:space="preserve"> </w:t>
        </w:r>
        <w:r w:rsidRPr="007F75F7">
          <w:rPr>
            <w:color w:val="1155CC"/>
            <w:lang w:val="en-GB"/>
          </w:rPr>
          <w:t>http://lnu.se/polopoly_fs/1.80015!A_journey_into_the_future_2015-2020.pdf</w:t>
        </w:r>
      </w:hyperlink>
    </w:p>
    <w:p w14:paraId="61DD31C0" w14:textId="77777777" w:rsidR="00EC23FE" w:rsidRPr="007F75F7" w:rsidRDefault="00EC23FE" w:rsidP="00EC23FE">
      <w:pPr>
        <w:rPr>
          <w:rFonts w:ascii="Times" w:hAnsi="Times"/>
          <w:sz w:val="20"/>
          <w:szCs w:val="20"/>
          <w:lang w:val="en-GB"/>
        </w:rPr>
      </w:pPr>
      <w:r w:rsidRPr="007F75F7">
        <w:rPr>
          <w:color w:val="000000"/>
          <w:lang w:val="en-GB"/>
        </w:rPr>
        <w:t xml:space="preserve">Bijnens, Helena;  Boussemaere, Machteld;  Rajagopal, Kamakshi; Op de Beeck, Ilse; Van Petegem, Wim (editors). </w:t>
      </w:r>
      <w:r w:rsidRPr="007F75F7">
        <w:rPr>
          <w:i/>
          <w:iCs/>
          <w:color w:val="000000"/>
          <w:lang w:val="en-GB"/>
        </w:rPr>
        <w:t>European cooperation in education through virtual mobility. A best-practice manual.</w:t>
      </w:r>
      <w:r w:rsidRPr="007F75F7">
        <w:rPr>
          <w:color w:val="000000"/>
          <w:lang w:val="en-GB"/>
        </w:rPr>
        <w:t xml:space="preserve"> EUROPACE IVZW (2006)</w:t>
      </w:r>
    </w:p>
    <w:p w14:paraId="7DCA7AF9" w14:textId="77777777" w:rsidR="00EC23FE" w:rsidRPr="007F75F7" w:rsidRDefault="00D80482" w:rsidP="00EC23FE">
      <w:pPr>
        <w:rPr>
          <w:rFonts w:ascii="Times" w:hAnsi="Times"/>
          <w:sz w:val="20"/>
          <w:szCs w:val="20"/>
          <w:lang w:val="en-GB"/>
        </w:rPr>
      </w:pPr>
      <w:hyperlink r:id="rId16" w:history="1">
        <w:r w:rsidR="00EC23FE" w:rsidRPr="007F75F7">
          <w:rPr>
            <w:color w:val="1155CC"/>
            <w:lang w:val="en-GB"/>
          </w:rPr>
          <w:t>http://www.virtualcampuses.eu/images/9/9b/BM_handbook_final.pdf</w:t>
        </w:r>
      </w:hyperlink>
    </w:p>
    <w:p w14:paraId="5BDC95B2" w14:textId="77777777" w:rsidR="00EC23FE" w:rsidRPr="007F75F7" w:rsidRDefault="00EC23FE" w:rsidP="00EC23FE">
      <w:pPr>
        <w:rPr>
          <w:rFonts w:ascii="Times" w:hAnsi="Times"/>
          <w:sz w:val="20"/>
          <w:szCs w:val="20"/>
          <w:lang w:val="en-GB"/>
        </w:rPr>
      </w:pPr>
      <w:r w:rsidRPr="007F75F7">
        <w:rPr>
          <w:color w:val="000000"/>
          <w:lang w:val="en-GB"/>
        </w:rPr>
        <w:t>Brandenburg, Uwe (ed.):</w:t>
      </w:r>
      <w:r w:rsidRPr="007F75F7">
        <w:rPr>
          <w:i/>
          <w:iCs/>
          <w:color w:val="000000"/>
          <w:lang w:val="en-GB"/>
        </w:rPr>
        <w:t xml:space="preserve"> The Erasmus Impact Study Effects of mobility on the skills and employability of students and the internationalisation of higher education institutions</w:t>
      </w:r>
      <w:r w:rsidRPr="007F75F7">
        <w:rPr>
          <w:color w:val="000000"/>
          <w:lang w:val="en-GB"/>
        </w:rPr>
        <w:t>,</w:t>
      </w:r>
      <w:hyperlink r:id="rId17" w:history="1">
        <w:r w:rsidRPr="007F75F7">
          <w:rPr>
            <w:color w:val="000000"/>
            <w:lang w:val="en-GB"/>
          </w:rPr>
          <w:t xml:space="preserve"> </w:t>
        </w:r>
        <w:r w:rsidRPr="007F75F7">
          <w:rPr>
            <w:color w:val="1155CC"/>
            <w:lang w:val="en-GB"/>
          </w:rPr>
          <w:t>http://ec.europa.eu/education/library/study/2014/erasmus-impact_en.pdf</w:t>
        </w:r>
      </w:hyperlink>
      <w:r w:rsidRPr="007F75F7">
        <w:rPr>
          <w:color w:val="000000"/>
          <w:lang w:val="en-GB"/>
        </w:rPr>
        <w:t>,</w:t>
      </w:r>
    </w:p>
    <w:p w14:paraId="3867B597" w14:textId="77777777" w:rsidR="00EC23FE" w:rsidRPr="007F75F7" w:rsidRDefault="00EC23FE" w:rsidP="00EC23FE">
      <w:pPr>
        <w:rPr>
          <w:rFonts w:ascii="Times" w:hAnsi="Times"/>
          <w:sz w:val="20"/>
          <w:szCs w:val="20"/>
          <w:lang w:val="en-GB"/>
        </w:rPr>
      </w:pPr>
      <w:r w:rsidRPr="007F75F7">
        <w:rPr>
          <w:color w:val="000000"/>
          <w:lang w:val="en-GB"/>
        </w:rPr>
        <w:t xml:space="preserve">Class, Barbara; De Franchi Mandschefe, Ahidoba; Soeiro, Alfredo. </w:t>
      </w:r>
      <w:r w:rsidRPr="007F75F7">
        <w:rPr>
          <w:i/>
          <w:iCs/>
          <w:color w:val="000000"/>
          <w:lang w:val="en-GB"/>
        </w:rPr>
        <w:t>Virtual mobility: the new challenge for higher and continuing education institutions</w:t>
      </w:r>
      <w:r w:rsidRPr="007F75F7">
        <w:rPr>
          <w:color w:val="000000"/>
          <w:lang w:val="en-GB"/>
        </w:rPr>
        <w:t>. In: European Distance and E-Learning Network, Porto (Portugal), 6-9 June, 2012</w:t>
      </w:r>
    </w:p>
    <w:p w14:paraId="7DAE3938" w14:textId="77777777" w:rsidR="00EC23FE" w:rsidRPr="007F75F7" w:rsidRDefault="00D80482" w:rsidP="00EC23FE">
      <w:pPr>
        <w:rPr>
          <w:rFonts w:ascii="Times" w:hAnsi="Times"/>
          <w:sz w:val="20"/>
          <w:szCs w:val="20"/>
          <w:lang w:val="en-GB"/>
        </w:rPr>
      </w:pPr>
      <w:hyperlink r:id="rId18" w:history="1">
        <w:r w:rsidR="00EC23FE" w:rsidRPr="007F75F7">
          <w:rPr>
            <w:color w:val="1155CC"/>
            <w:lang w:val="en-GB"/>
          </w:rPr>
          <w:t>http://archive-ouverte.unige.ch/unige:33451</w:t>
        </w:r>
      </w:hyperlink>
    </w:p>
    <w:p w14:paraId="1FD6119B" w14:textId="77777777" w:rsidR="00EC23FE" w:rsidRPr="007F75F7" w:rsidRDefault="00EC23FE" w:rsidP="00EC23FE">
      <w:pPr>
        <w:rPr>
          <w:rFonts w:ascii="Times" w:hAnsi="Times"/>
          <w:sz w:val="20"/>
          <w:szCs w:val="20"/>
          <w:lang w:val="en-GB"/>
        </w:rPr>
      </w:pPr>
      <w:r w:rsidRPr="007F75F7">
        <w:rPr>
          <w:color w:val="000000"/>
          <w:lang w:val="en-GB"/>
        </w:rPr>
        <w:t xml:space="preserve">Dondi, Claudio; Montes, Rosana; Gea, Miguel; Saladin, Tania. </w:t>
      </w:r>
      <w:r w:rsidRPr="007F75F7">
        <w:rPr>
          <w:i/>
          <w:iCs/>
          <w:color w:val="000000"/>
          <w:lang w:val="en-GB"/>
        </w:rPr>
        <w:t>Virtual Mobility: the value of inter-cultural exchange</w:t>
      </w:r>
      <w:r w:rsidRPr="007F75F7">
        <w:rPr>
          <w:color w:val="000000"/>
          <w:lang w:val="en-GB"/>
        </w:rPr>
        <w:t xml:space="preserve"> (2011)</w:t>
      </w:r>
      <w:hyperlink r:id="rId19" w:history="1">
        <w:r w:rsidRPr="007F75F7">
          <w:rPr>
            <w:color w:val="000000"/>
            <w:lang w:val="en-GB"/>
          </w:rPr>
          <w:t xml:space="preserve"> </w:t>
        </w:r>
        <w:r w:rsidRPr="007F75F7">
          <w:rPr>
            <w:color w:val="1155CC"/>
            <w:lang w:val="en-GB"/>
          </w:rPr>
          <w:t>http://www.openeducationeuropa.eu/en/article/Virtual-Mobility%3A-the-value-of-inter-cultural-exchange</w:t>
        </w:r>
      </w:hyperlink>
    </w:p>
    <w:p w14:paraId="726E2F50" w14:textId="77777777" w:rsidR="00EC23FE" w:rsidRPr="007F75F7" w:rsidRDefault="00EC23FE" w:rsidP="00EC23FE">
      <w:pPr>
        <w:rPr>
          <w:rFonts w:ascii="Times" w:hAnsi="Times"/>
          <w:sz w:val="20"/>
          <w:szCs w:val="20"/>
          <w:lang w:val="en-GB"/>
        </w:rPr>
      </w:pPr>
      <w:r w:rsidRPr="007F75F7">
        <w:rPr>
          <w:rFonts w:ascii="Arial" w:hAnsi="Arial" w:cs="Arial"/>
          <w:color w:val="000000"/>
          <w:sz w:val="23"/>
          <w:szCs w:val="23"/>
          <w:lang w:val="en-GB"/>
        </w:rPr>
        <w:t>Dnr. LNU 2011/439</w:t>
      </w:r>
    </w:p>
    <w:p w14:paraId="0819FF43" w14:textId="77777777" w:rsidR="00EC23FE" w:rsidRPr="007F75F7" w:rsidRDefault="00EC23FE" w:rsidP="00EC23FE">
      <w:pPr>
        <w:rPr>
          <w:rFonts w:ascii="Times" w:hAnsi="Times"/>
          <w:sz w:val="20"/>
          <w:szCs w:val="20"/>
          <w:lang w:val="en-GB"/>
        </w:rPr>
      </w:pPr>
      <w:r w:rsidRPr="007F75F7">
        <w:rPr>
          <w:rFonts w:ascii="Arial" w:hAnsi="Arial" w:cs="Arial"/>
          <w:i/>
          <w:iCs/>
          <w:color w:val="000000"/>
          <w:sz w:val="23"/>
          <w:szCs w:val="23"/>
          <w:lang w:val="en-GB"/>
        </w:rPr>
        <w:t>Policy för internationalisering 2012-2015,</w:t>
      </w:r>
      <w:r w:rsidRPr="007F75F7">
        <w:rPr>
          <w:rFonts w:ascii="Arial" w:hAnsi="Arial" w:cs="Arial"/>
          <w:color w:val="000000"/>
          <w:sz w:val="23"/>
          <w:szCs w:val="23"/>
          <w:lang w:val="en-GB"/>
        </w:rPr>
        <w:t xml:space="preserve"> Linnéuniversitetet,</w:t>
      </w:r>
      <w:r w:rsidRPr="007F75F7">
        <w:rPr>
          <w:rFonts w:ascii="Arial" w:hAnsi="Arial" w:cs="Arial"/>
          <w:i/>
          <w:iCs/>
          <w:color w:val="000000"/>
          <w:sz w:val="23"/>
          <w:szCs w:val="23"/>
          <w:lang w:val="en-GB"/>
        </w:rPr>
        <w:t xml:space="preserve"> </w:t>
      </w:r>
      <w:r w:rsidRPr="007F75F7">
        <w:rPr>
          <w:rFonts w:ascii="Arial" w:hAnsi="Arial" w:cs="Arial"/>
          <w:color w:val="000000"/>
          <w:sz w:val="23"/>
          <w:szCs w:val="23"/>
          <w:lang w:val="en-GB"/>
        </w:rPr>
        <w:t>http://lnu.se/polopoly_fs/1.69408!Lnu_Internationaliseringspolicy-2012-07-03.pdf</w:t>
      </w:r>
    </w:p>
    <w:p w14:paraId="68624FBB" w14:textId="77777777" w:rsidR="00EC23FE" w:rsidRPr="007F75F7" w:rsidRDefault="00EC23FE" w:rsidP="00EC23FE">
      <w:pPr>
        <w:rPr>
          <w:rFonts w:ascii="Times" w:hAnsi="Times"/>
          <w:sz w:val="20"/>
          <w:szCs w:val="20"/>
          <w:lang w:val="en-GB"/>
        </w:rPr>
      </w:pPr>
    </w:p>
    <w:p w14:paraId="1E99A116" w14:textId="77777777" w:rsidR="00EC23FE" w:rsidRPr="007F75F7" w:rsidRDefault="00EC23FE" w:rsidP="00EC23FE">
      <w:pPr>
        <w:rPr>
          <w:rFonts w:ascii="Times" w:hAnsi="Times"/>
          <w:sz w:val="20"/>
          <w:szCs w:val="20"/>
          <w:lang w:val="en-GB"/>
        </w:rPr>
      </w:pPr>
      <w:r w:rsidRPr="007F75F7">
        <w:rPr>
          <w:color w:val="000000"/>
          <w:lang w:val="en-GB"/>
        </w:rPr>
        <w:t>Van den Branden J. and Opsomer A.</w:t>
      </w:r>
      <w:hyperlink r:id="rId20" w:history="1">
        <w:r w:rsidRPr="007F75F7">
          <w:rPr>
            <w:color w:val="000000"/>
            <w:lang w:val="en-GB"/>
          </w:rPr>
          <w:t xml:space="preserve"> </w:t>
        </w:r>
        <w:r w:rsidRPr="007F75F7">
          <w:rPr>
            <w:color w:val="1155CC"/>
            <w:lang w:val="en-GB"/>
          </w:rPr>
          <w:t>Manual for a Collaborative European Virtual University</w:t>
        </w:r>
      </w:hyperlink>
      <w:r w:rsidRPr="007F75F7">
        <w:rPr>
          <w:color w:val="000000"/>
          <w:lang w:val="en-GB"/>
        </w:rPr>
        <w:t>. Report cEVU project. Leuven, January 2004</w:t>
      </w:r>
    </w:p>
    <w:p w14:paraId="06C58EE7" w14:textId="77777777" w:rsidR="00EC23FE" w:rsidRPr="007F75F7" w:rsidRDefault="00EC23FE" w:rsidP="00EC23FE">
      <w:pPr>
        <w:rPr>
          <w:rFonts w:ascii="Times" w:hAnsi="Times"/>
          <w:sz w:val="20"/>
          <w:szCs w:val="20"/>
          <w:lang w:val="en-GB"/>
        </w:rPr>
      </w:pPr>
      <w:r w:rsidRPr="007F75F7">
        <w:rPr>
          <w:color w:val="000000"/>
          <w:lang w:val="en-GB"/>
        </w:rPr>
        <w:t>Project VMCOLAB (Virtual Mobility CoLaboratory) 2013-2015 (LLP - ERASMUS – EAC/27/11)</w:t>
      </w:r>
    </w:p>
    <w:p w14:paraId="6407F973" w14:textId="77777777" w:rsidR="00EC23FE" w:rsidRPr="007F75F7" w:rsidRDefault="00EC23FE" w:rsidP="00EC23FE">
      <w:pPr>
        <w:ind w:left="720" w:hanging="360"/>
        <w:rPr>
          <w:rFonts w:ascii="Times" w:hAnsi="Times"/>
          <w:sz w:val="20"/>
          <w:szCs w:val="20"/>
          <w:lang w:val="en-GB"/>
        </w:rPr>
      </w:pPr>
      <w:r w:rsidRPr="007F75F7">
        <w:rPr>
          <w:rFonts w:ascii="Arial" w:hAnsi="Arial" w:cs="Arial"/>
          <w:color w:val="000000"/>
          <w:sz w:val="23"/>
          <w:szCs w:val="23"/>
          <w:lang w:val="en-GB"/>
        </w:rPr>
        <w:t>·       </w:t>
      </w:r>
      <w:r w:rsidRPr="007F75F7">
        <w:rPr>
          <w:color w:val="000000"/>
          <w:lang w:val="en-GB"/>
        </w:rPr>
        <w:t>Quality Assurance Approach for Virtual Mobility, handbook (2013)</w:t>
      </w:r>
      <w:hyperlink r:id="rId21" w:history="1">
        <w:r w:rsidRPr="007F75F7">
          <w:rPr>
            <w:color w:val="000000"/>
            <w:lang w:val="en-GB"/>
          </w:rPr>
          <w:t xml:space="preserve"> </w:t>
        </w:r>
        <w:r w:rsidRPr="007F75F7">
          <w:rPr>
            <w:color w:val="1155CC"/>
            <w:lang w:val="en-GB"/>
          </w:rPr>
          <w:t>http://files.vmcolab.eu/wp-content/uploads/2013/10/VMCo-LABQualityAssuranceHandbook-V02.pdf</w:t>
        </w:r>
      </w:hyperlink>
    </w:p>
    <w:p w14:paraId="20F9A033" w14:textId="77777777" w:rsidR="00EC23FE" w:rsidRPr="007F75F7" w:rsidRDefault="00EC23FE" w:rsidP="00EC23FE">
      <w:pPr>
        <w:ind w:left="720" w:hanging="360"/>
        <w:rPr>
          <w:rFonts w:ascii="Times" w:hAnsi="Times"/>
          <w:sz w:val="20"/>
          <w:szCs w:val="20"/>
          <w:lang w:val="en-GB"/>
        </w:rPr>
      </w:pPr>
      <w:r w:rsidRPr="007F75F7">
        <w:rPr>
          <w:rFonts w:ascii="Arial" w:hAnsi="Arial" w:cs="Arial"/>
          <w:color w:val="000000"/>
          <w:sz w:val="23"/>
          <w:szCs w:val="23"/>
          <w:lang w:val="en-GB"/>
        </w:rPr>
        <w:lastRenderedPageBreak/>
        <w:t>·       </w:t>
      </w:r>
      <w:r w:rsidRPr="007F75F7">
        <w:rPr>
          <w:color w:val="000000"/>
          <w:lang w:val="en-GB"/>
        </w:rPr>
        <w:t>Integration kit for Virtual Mobility: a guide for Institutional awareness (2014)</w:t>
      </w:r>
      <w:hyperlink r:id="rId22" w:history="1">
        <w:r w:rsidRPr="007F75F7">
          <w:rPr>
            <w:color w:val="000000"/>
            <w:lang w:val="en-GB"/>
          </w:rPr>
          <w:t xml:space="preserve"> </w:t>
        </w:r>
        <w:r w:rsidRPr="007F75F7">
          <w:rPr>
            <w:color w:val="1155CC"/>
            <w:lang w:val="en-GB"/>
          </w:rPr>
          <w:t>http://vmcolab.eu/publications/awareness-kit/</w:t>
        </w:r>
      </w:hyperlink>
    </w:p>
    <w:p w14:paraId="06322971" w14:textId="78381E66" w:rsidR="00EC23FE" w:rsidRPr="00B050DC" w:rsidRDefault="00EC23FE" w:rsidP="00B050DC">
      <w:pPr>
        <w:ind w:left="720" w:hanging="360"/>
        <w:rPr>
          <w:rFonts w:ascii="Times" w:hAnsi="Times"/>
          <w:sz w:val="20"/>
          <w:szCs w:val="20"/>
          <w:lang w:val="en-GB"/>
        </w:rPr>
      </w:pPr>
      <w:r w:rsidRPr="007F75F7">
        <w:rPr>
          <w:rFonts w:ascii="Arial" w:hAnsi="Arial" w:cs="Arial"/>
          <w:color w:val="000000"/>
          <w:sz w:val="23"/>
          <w:szCs w:val="23"/>
          <w:lang w:val="en-GB"/>
        </w:rPr>
        <w:t>·       </w:t>
      </w:r>
      <w:r w:rsidRPr="007F75F7">
        <w:rPr>
          <w:color w:val="000000"/>
          <w:lang w:val="en-GB"/>
        </w:rPr>
        <w:t>Students’ guide to virtual mobility (2013)</w:t>
      </w:r>
      <w:hyperlink r:id="rId23" w:history="1">
        <w:r w:rsidRPr="007F75F7">
          <w:rPr>
            <w:color w:val="000000"/>
            <w:lang w:val="en-GB"/>
          </w:rPr>
          <w:t xml:space="preserve"> </w:t>
        </w:r>
        <w:r w:rsidRPr="007F75F7">
          <w:rPr>
            <w:color w:val="1155CC"/>
            <w:lang w:val="en-GB"/>
          </w:rPr>
          <w:t>http://vmcolab.eu/wp-content/uploads/2013/10/studentsGuideA5_v06_FINAL.pdf</w:t>
        </w:r>
      </w:hyperlink>
    </w:p>
    <w:sectPr w:rsidR="00EC23FE" w:rsidRPr="00B050DC" w:rsidSect="007F0B27">
      <w:headerReference w:type="default" r:id="rId24"/>
      <w:headerReference w:type="first" r:id="rId25"/>
      <w:footerReference w:type="first" r:id="rId26"/>
      <w:pgSz w:w="11906" w:h="16838" w:code="9"/>
      <w:pgMar w:top="2410" w:right="1661" w:bottom="2155" w:left="2756" w:header="624" w:footer="5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FAA1" w14:textId="77777777" w:rsidR="00B050DC" w:rsidRDefault="00B050DC">
      <w:r>
        <w:separator/>
      </w:r>
    </w:p>
  </w:endnote>
  <w:endnote w:type="continuationSeparator" w:id="0">
    <w:p w14:paraId="60916116" w14:textId="77777777" w:rsidR="00B050DC" w:rsidRDefault="00B0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D3370" w14:textId="77777777" w:rsidR="00B050DC" w:rsidRDefault="00B050D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7668" w:type="dxa"/>
      <w:tblLook w:val="01E0" w:firstRow="1" w:lastRow="1" w:firstColumn="1" w:lastColumn="1" w:noHBand="0" w:noVBand="0"/>
    </w:tblPr>
    <w:tblGrid>
      <w:gridCol w:w="2268"/>
      <w:gridCol w:w="2166"/>
      <w:gridCol w:w="3234"/>
    </w:tblGrid>
    <w:tr w:rsidR="00B050DC" w:rsidRPr="00D34D2B" w14:paraId="6A0434A9" w14:textId="77777777" w:rsidTr="006C1CD7">
      <w:tc>
        <w:tcPr>
          <w:tcW w:w="2268" w:type="dxa"/>
          <w:vAlign w:val="bottom"/>
        </w:tcPr>
        <w:p w14:paraId="4AC6520C" w14:textId="77777777" w:rsidR="00B050DC" w:rsidRPr="00EA7634" w:rsidRDefault="00B050DC" w:rsidP="006C1CD7">
          <w:pPr>
            <w:pStyle w:val="Sidfot"/>
            <w:rPr>
              <w:noProof/>
              <w:lang w:val="en-GB"/>
            </w:rPr>
          </w:pPr>
        </w:p>
      </w:tc>
      <w:tc>
        <w:tcPr>
          <w:tcW w:w="2166" w:type="dxa"/>
          <w:vAlign w:val="bottom"/>
        </w:tcPr>
        <w:p w14:paraId="35466A35" w14:textId="77777777" w:rsidR="00B050DC" w:rsidRPr="00EA7634" w:rsidRDefault="00B050DC" w:rsidP="006C1CD7">
          <w:pPr>
            <w:pStyle w:val="Sidfot"/>
            <w:rPr>
              <w:noProof/>
              <w:lang w:val="en-GB"/>
            </w:rPr>
          </w:pPr>
        </w:p>
      </w:tc>
      <w:tc>
        <w:tcPr>
          <w:tcW w:w="3234" w:type="dxa"/>
          <w:vAlign w:val="bottom"/>
        </w:tcPr>
        <w:p w14:paraId="6965308B" w14:textId="77777777" w:rsidR="00B050DC" w:rsidRPr="00D34D2B" w:rsidRDefault="00B050DC" w:rsidP="006C1CD7">
          <w:pPr>
            <w:pStyle w:val="Sidfot"/>
            <w:jc w:val="right"/>
            <w:rPr>
              <w:noProof/>
            </w:rPr>
          </w:pPr>
          <w:r w:rsidRPr="0008546D">
            <w:rPr>
              <w:rStyle w:val="Sidnummer"/>
            </w:rPr>
            <w:fldChar w:fldCharType="begin"/>
          </w:r>
          <w:r w:rsidRPr="0008546D">
            <w:rPr>
              <w:rStyle w:val="Sidnummer"/>
            </w:rPr>
            <w:instrText xml:space="preserve"> PAGE </w:instrText>
          </w:r>
          <w:r w:rsidRPr="0008546D">
            <w:rPr>
              <w:rStyle w:val="Sidnummer"/>
            </w:rPr>
            <w:fldChar w:fldCharType="separate"/>
          </w:r>
          <w:r w:rsidR="00D80482">
            <w:rPr>
              <w:rStyle w:val="Sidnummer"/>
              <w:noProof/>
            </w:rPr>
            <w:t>8</w:t>
          </w:r>
          <w:r w:rsidRPr="0008546D">
            <w:rPr>
              <w:rStyle w:val="Sidnummer"/>
            </w:rPr>
            <w:fldChar w:fldCharType="end"/>
          </w:r>
          <w:r w:rsidRPr="0008546D">
            <w:rPr>
              <w:rStyle w:val="Sidnummer"/>
            </w:rPr>
            <w:t xml:space="preserve"> (</w:t>
          </w:r>
          <w:r w:rsidRPr="0008546D">
            <w:rPr>
              <w:rStyle w:val="Sidnummer"/>
            </w:rPr>
            <w:fldChar w:fldCharType="begin"/>
          </w:r>
          <w:r w:rsidRPr="0008546D">
            <w:rPr>
              <w:rStyle w:val="Sidnummer"/>
            </w:rPr>
            <w:instrText xml:space="preserve"> NUMPAGES </w:instrText>
          </w:r>
          <w:r w:rsidRPr="0008546D">
            <w:rPr>
              <w:rStyle w:val="Sidnummer"/>
            </w:rPr>
            <w:fldChar w:fldCharType="separate"/>
          </w:r>
          <w:r w:rsidR="00D80482">
            <w:rPr>
              <w:rStyle w:val="Sidnummer"/>
              <w:noProof/>
            </w:rPr>
            <w:t>8</w:t>
          </w:r>
          <w:r w:rsidRPr="0008546D">
            <w:rPr>
              <w:rStyle w:val="Sidnummer"/>
            </w:rPr>
            <w:fldChar w:fldCharType="end"/>
          </w:r>
          <w:r w:rsidRPr="0008546D">
            <w:rPr>
              <w:rStyle w:val="Sidnummer"/>
            </w:rPr>
            <w:t>)</w:t>
          </w:r>
        </w:p>
      </w:tc>
    </w:tr>
  </w:tbl>
  <w:p w14:paraId="3E653460" w14:textId="77777777" w:rsidR="00B050DC" w:rsidRPr="00126181" w:rsidRDefault="00B050DC" w:rsidP="00837C20">
    <w:pPr>
      <w:pStyle w:val="Sidfot"/>
      <w:spacing w:line="240"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0388A" w14:textId="77777777" w:rsidR="00B050DC" w:rsidRDefault="00B050DC">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7668" w:type="dxa"/>
      <w:tblLook w:val="01E0" w:firstRow="1" w:lastRow="1" w:firstColumn="1" w:lastColumn="1" w:noHBand="0" w:noVBand="0"/>
    </w:tblPr>
    <w:tblGrid>
      <w:gridCol w:w="2268"/>
      <w:gridCol w:w="2166"/>
      <w:gridCol w:w="3234"/>
    </w:tblGrid>
    <w:tr w:rsidR="00B050DC" w:rsidRPr="00D34D2B" w14:paraId="24CF5C82" w14:textId="77777777" w:rsidTr="00523506">
      <w:tc>
        <w:tcPr>
          <w:tcW w:w="2268" w:type="dxa"/>
          <w:vAlign w:val="bottom"/>
        </w:tcPr>
        <w:p w14:paraId="3E93304A" w14:textId="77777777" w:rsidR="00B050DC" w:rsidRPr="00EA7634" w:rsidRDefault="00B050DC" w:rsidP="00523506">
          <w:pPr>
            <w:pStyle w:val="Sidfot"/>
            <w:rPr>
              <w:noProof/>
              <w:lang w:val="en-GB"/>
            </w:rPr>
          </w:pPr>
        </w:p>
      </w:tc>
      <w:tc>
        <w:tcPr>
          <w:tcW w:w="2166" w:type="dxa"/>
          <w:vAlign w:val="bottom"/>
        </w:tcPr>
        <w:p w14:paraId="2FB04B38" w14:textId="77777777" w:rsidR="00B050DC" w:rsidRPr="00EA7634" w:rsidRDefault="00B050DC" w:rsidP="00523506">
          <w:pPr>
            <w:pStyle w:val="Sidfot"/>
            <w:rPr>
              <w:noProof/>
              <w:lang w:val="en-GB"/>
            </w:rPr>
          </w:pPr>
        </w:p>
      </w:tc>
      <w:tc>
        <w:tcPr>
          <w:tcW w:w="3234" w:type="dxa"/>
          <w:vAlign w:val="bottom"/>
        </w:tcPr>
        <w:p w14:paraId="19427000" w14:textId="77777777" w:rsidR="00B050DC" w:rsidRPr="00D34D2B" w:rsidRDefault="00B050DC" w:rsidP="00523506">
          <w:pPr>
            <w:pStyle w:val="Sidfot"/>
            <w:jc w:val="right"/>
            <w:rPr>
              <w:noProof/>
            </w:rPr>
          </w:pPr>
          <w:r w:rsidRPr="0008546D">
            <w:rPr>
              <w:rStyle w:val="Sidnummer"/>
            </w:rPr>
            <w:fldChar w:fldCharType="begin"/>
          </w:r>
          <w:r w:rsidRPr="0008546D">
            <w:rPr>
              <w:rStyle w:val="Sidnummer"/>
            </w:rPr>
            <w:instrText xml:space="preserve"> PAGE </w:instrText>
          </w:r>
          <w:r w:rsidRPr="0008546D">
            <w:rPr>
              <w:rStyle w:val="Sidnummer"/>
            </w:rPr>
            <w:fldChar w:fldCharType="separate"/>
          </w:r>
          <w:r w:rsidR="00D80482">
            <w:rPr>
              <w:rStyle w:val="Sidnummer"/>
              <w:noProof/>
            </w:rPr>
            <w:t>3</w:t>
          </w:r>
          <w:r w:rsidRPr="0008546D">
            <w:rPr>
              <w:rStyle w:val="Sidnummer"/>
            </w:rPr>
            <w:fldChar w:fldCharType="end"/>
          </w:r>
          <w:r w:rsidRPr="0008546D">
            <w:rPr>
              <w:rStyle w:val="Sidnummer"/>
            </w:rPr>
            <w:t xml:space="preserve"> (</w:t>
          </w:r>
          <w:r w:rsidRPr="0008546D">
            <w:rPr>
              <w:rStyle w:val="Sidnummer"/>
            </w:rPr>
            <w:fldChar w:fldCharType="begin"/>
          </w:r>
          <w:r w:rsidRPr="0008546D">
            <w:rPr>
              <w:rStyle w:val="Sidnummer"/>
            </w:rPr>
            <w:instrText xml:space="preserve"> NUMPAGES </w:instrText>
          </w:r>
          <w:r w:rsidRPr="0008546D">
            <w:rPr>
              <w:rStyle w:val="Sidnummer"/>
            </w:rPr>
            <w:fldChar w:fldCharType="separate"/>
          </w:r>
          <w:r w:rsidR="00D80482">
            <w:rPr>
              <w:rStyle w:val="Sidnummer"/>
              <w:noProof/>
            </w:rPr>
            <w:t>4</w:t>
          </w:r>
          <w:r w:rsidRPr="0008546D">
            <w:rPr>
              <w:rStyle w:val="Sidnummer"/>
            </w:rPr>
            <w:fldChar w:fldCharType="end"/>
          </w:r>
          <w:r w:rsidRPr="0008546D">
            <w:rPr>
              <w:rStyle w:val="Sidnummer"/>
            </w:rPr>
            <w:t>)</w:t>
          </w:r>
        </w:p>
      </w:tc>
    </w:tr>
  </w:tbl>
  <w:p w14:paraId="421CBD05" w14:textId="77777777" w:rsidR="00B050DC" w:rsidRPr="00126181" w:rsidRDefault="00B050DC" w:rsidP="00BA7679">
    <w:pPr>
      <w:pStyle w:val="Sidfot"/>
      <w:spacing w:line="240"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5AC86" w14:textId="77777777" w:rsidR="00B050DC" w:rsidRDefault="00B050DC">
      <w:r>
        <w:separator/>
      </w:r>
    </w:p>
  </w:footnote>
  <w:footnote w:type="continuationSeparator" w:id="0">
    <w:p w14:paraId="0B0DC071" w14:textId="77777777" w:rsidR="00B050DC" w:rsidRDefault="00B050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27A48" w14:textId="77777777" w:rsidR="00B050DC" w:rsidRDefault="00B050D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8707" w:type="dxa"/>
      <w:tblInd w:w="-29" w:type="dxa"/>
      <w:tblLayout w:type="fixed"/>
      <w:tblCellMar>
        <w:left w:w="0" w:type="dxa"/>
        <w:right w:w="0" w:type="dxa"/>
      </w:tblCellMar>
      <w:tblLook w:val="01E0" w:firstRow="1" w:lastRow="1" w:firstColumn="1" w:lastColumn="1" w:noHBand="0" w:noVBand="0"/>
    </w:tblPr>
    <w:tblGrid>
      <w:gridCol w:w="7168"/>
      <w:gridCol w:w="1539"/>
    </w:tblGrid>
    <w:tr w:rsidR="00B050DC" w14:paraId="72E35788" w14:textId="77777777" w:rsidTr="009523A7">
      <w:trPr>
        <w:cantSplit/>
      </w:trPr>
      <w:tc>
        <w:tcPr>
          <w:tcW w:w="7168" w:type="dxa"/>
          <w:tcBorders>
            <w:left w:val="nil"/>
          </w:tcBorders>
          <w:tcMar>
            <w:left w:w="113" w:type="dxa"/>
          </w:tcMar>
        </w:tcPr>
        <w:p w14:paraId="47DEBCB1" w14:textId="77777777" w:rsidR="00B050DC" w:rsidRDefault="00D80482" w:rsidP="00337F4F">
          <w:pPr>
            <w:pStyle w:val="Brdtext"/>
            <w:spacing w:before="10"/>
          </w:pPr>
          <w:r>
            <w:rPr>
              <w:noProof/>
            </w:rPr>
            <w:pict w14:anchorId="527C5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Lnu_Symbol_8_8mm600dpi" style="position:absolute;margin-left:-108pt;margin-top:.85pt;width:25.25pt;height:33.7pt;z-index:251664896;visibility:visible">
                <v:imagedata r:id="rId1" o:title="Lnu_Symbol_8_8mm600dpi"/>
                <v:textbox style="mso-rotate-with-shape:t"/>
                <w10:anchorlock/>
              </v:shape>
            </w:pict>
          </w:r>
          <w:r>
            <w:rPr>
              <w:noProof/>
            </w:rPr>
            <w:pict w14:anchorId="082E56A8">
              <v:shape id="_x0000_i1025" type="#_x0000_t75" style="width:205pt;height:34pt">
                <v:imagedata r:id="rId2" o:title="Lnu_Wordmark_Sweden_Eng copy"/>
              </v:shape>
            </w:pict>
          </w:r>
        </w:p>
      </w:tc>
      <w:tc>
        <w:tcPr>
          <w:tcW w:w="1539" w:type="dxa"/>
        </w:tcPr>
        <w:p w14:paraId="46F9A95E" w14:textId="77777777" w:rsidR="00B050DC" w:rsidRDefault="00B050DC" w:rsidP="009523A7">
          <w:pPr>
            <w:pStyle w:val="Brdtext"/>
            <w:spacing w:before="10"/>
          </w:pPr>
        </w:p>
      </w:tc>
    </w:tr>
  </w:tbl>
  <w:p w14:paraId="16A1FB30" w14:textId="77777777" w:rsidR="00B050DC" w:rsidRDefault="00B050DC" w:rsidP="007F0B27">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8707" w:type="dxa"/>
      <w:tblInd w:w="-29" w:type="dxa"/>
      <w:tblLayout w:type="fixed"/>
      <w:tblCellMar>
        <w:left w:w="0" w:type="dxa"/>
        <w:right w:w="0" w:type="dxa"/>
      </w:tblCellMar>
      <w:tblLook w:val="01E0" w:firstRow="1" w:lastRow="1" w:firstColumn="1" w:lastColumn="1" w:noHBand="0" w:noVBand="0"/>
    </w:tblPr>
    <w:tblGrid>
      <w:gridCol w:w="7168"/>
      <w:gridCol w:w="1539"/>
    </w:tblGrid>
    <w:tr w:rsidR="00B050DC" w14:paraId="44F114D1" w14:textId="77777777" w:rsidTr="00D177EE">
      <w:trPr>
        <w:cantSplit/>
      </w:trPr>
      <w:tc>
        <w:tcPr>
          <w:tcW w:w="7168" w:type="dxa"/>
          <w:tcBorders>
            <w:left w:val="nil"/>
          </w:tcBorders>
          <w:tcMar>
            <w:left w:w="113" w:type="dxa"/>
          </w:tcMar>
        </w:tcPr>
        <w:p w14:paraId="7FAC5FB3" w14:textId="77777777" w:rsidR="00B050DC" w:rsidRDefault="00D80482" w:rsidP="00337F4F">
          <w:pPr>
            <w:pStyle w:val="Brdtext"/>
            <w:spacing w:before="10"/>
          </w:pPr>
          <w:r>
            <w:rPr>
              <w:noProof/>
            </w:rPr>
            <w:pict w14:anchorId="74BF1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8" o:spid="_x0000_s2050" type="#_x0000_t75" alt="Lnu_Symbol_8_8mm600dpi" style="position:absolute;margin-left:-108pt;margin-top:.85pt;width:25.25pt;height:33.7pt;z-index:251662848;visibility:visible">
                <v:imagedata r:id="rId1" o:title="Lnu_Symbol_8_8mm600dpi"/>
                <v:textbox style="mso-rotate-with-shape:t"/>
                <w10:anchorlock/>
              </v:shape>
            </w:pict>
          </w:r>
          <w:r>
            <w:rPr>
              <w:noProof/>
            </w:rPr>
            <w:pict w14:anchorId="60F42A90">
              <v:shape id="_x0000_i1026" type="#_x0000_t75" style="width:205pt;height:34pt">
                <v:imagedata r:id="rId2" o:title="Lnu_Wordmark_Sweden_Eng copy"/>
              </v:shape>
            </w:pict>
          </w:r>
        </w:p>
      </w:tc>
      <w:tc>
        <w:tcPr>
          <w:tcW w:w="1539" w:type="dxa"/>
        </w:tcPr>
        <w:p w14:paraId="12E060DF" w14:textId="77777777" w:rsidR="00B050DC" w:rsidRDefault="00B050DC" w:rsidP="00EA7634">
          <w:pPr>
            <w:pStyle w:val="Brdtext"/>
            <w:spacing w:before="10"/>
          </w:pPr>
        </w:p>
      </w:tc>
    </w:tr>
  </w:tbl>
  <w:p w14:paraId="6FB86C8A" w14:textId="77777777" w:rsidR="00B050DC" w:rsidRPr="002E10FA" w:rsidRDefault="00D80482" w:rsidP="009141A7">
    <w:pPr>
      <w:pStyle w:val="Sidhuvud"/>
    </w:pPr>
    <w:r>
      <w:pict w14:anchorId="1211C908">
        <v:shape id="Bildobjekt 3" o:spid="_x0000_s2051" type="#_x0000_t75" alt="MM_Pil.tif" style="position:absolute;margin-left:-104.9pt;margin-top:434.9pt;width:426.75pt;height:501.75pt;z-index:-251652608;visibility:visible;mso-position-horizontal-relative:page;mso-position-vertical-relative:page">
          <v:imagedata r:id="rId3" o:title="MM_Pil"/>
          <v:textbox style="mso-rotate-with-shape:t"/>
          <w10:wrap anchorx="page" anchory="page"/>
        </v:shape>
      </w:pict>
    </w:r>
    <w:r>
      <w:pict w14:anchorId="4F59EEE7">
        <v:shapetype id="_x0000_t32" coordsize="21600,21600" o:spt="32" o:oned="t" path="m0,0l21600,21600e" filled="f">
          <v:path arrowok="t" fillok="f" o:connecttype="none"/>
          <o:lock v:ext="edit" shapetype="t"/>
        </v:shapetype>
        <v:shape id="_x0000_s2049" type="#_x0000_t32" style="position:absolute;margin-left:-9.25pt;margin-top:29.5pt;width:0;height:2in;z-index:251661824;mso-position-horizontal-relative:text;mso-position-vertical-relative:page" o:connectortype="straight" wrapcoords="0 1 0 192 2 192 2 1 0 1" strokeweight=".5pt">
          <w10:wrap type="tight" anchory="page"/>
          <w10:anchorlock/>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733B63" w14:textId="77777777" w:rsidR="00B050DC" w:rsidRPr="007F0B27" w:rsidRDefault="00B050DC" w:rsidP="007F0B27">
    <w:pPr>
      <w:pStyle w:val="Sidhuvud"/>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8707" w:type="dxa"/>
      <w:tblInd w:w="-29" w:type="dxa"/>
      <w:tblLayout w:type="fixed"/>
      <w:tblCellMar>
        <w:left w:w="0" w:type="dxa"/>
        <w:right w:w="0" w:type="dxa"/>
      </w:tblCellMar>
      <w:tblLook w:val="01E0" w:firstRow="1" w:lastRow="1" w:firstColumn="1" w:lastColumn="1" w:noHBand="0" w:noVBand="0"/>
    </w:tblPr>
    <w:tblGrid>
      <w:gridCol w:w="7168"/>
      <w:gridCol w:w="1539"/>
    </w:tblGrid>
    <w:tr w:rsidR="00B050DC" w14:paraId="5694F962" w14:textId="77777777" w:rsidTr="009523A7">
      <w:trPr>
        <w:cantSplit/>
      </w:trPr>
      <w:tc>
        <w:tcPr>
          <w:tcW w:w="7168" w:type="dxa"/>
          <w:tcBorders>
            <w:left w:val="nil"/>
          </w:tcBorders>
          <w:tcMar>
            <w:left w:w="113" w:type="dxa"/>
          </w:tcMar>
        </w:tcPr>
        <w:p w14:paraId="5403C722" w14:textId="77777777" w:rsidR="00B050DC" w:rsidRDefault="00B050DC" w:rsidP="00337F4F">
          <w:pPr>
            <w:pStyle w:val="Brdtext"/>
            <w:spacing w:before="10"/>
          </w:pPr>
          <w:r>
            <w:rPr>
              <w:noProof/>
              <w:lang w:val="sv-SE"/>
            </w:rPr>
            <w:drawing>
              <wp:anchor distT="0" distB="0" distL="114300" distR="114300" simplePos="0" relativeHeight="251659776" behindDoc="0" locked="1" layoutInCell="1" allowOverlap="1" wp14:anchorId="11A79292" wp14:editId="64AE9DC3">
                <wp:simplePos x="0" y="0"/>
                <wp:positionH relativeFrom="column">
                  <wp:posOffset>-1371600</wp:posOffset>
                </wp:positionH>
                <wp:positionV relativeFrom="paragraph">
                  <wp:posOffset>10795</wp:posOffset>
                </wp:positionV>
                <wp:extent cx="320675" cy="427990"/>
                <wp:effectExtent l="0" t="0" r="9525" b="3810"/>
                <wp:wrapNone/>
                <wp:docPr id="8" name="Bild 28" descr="Lnu_Symbol_8_8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Lnu_Symbol_8_8mm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rPr>
            <w:drawing>
              <wp:inline distT="0" distB="0" distL="0" distR="0" wp14:anchorId="19E740EC" wp14:editId="57B2539B">
                <wp:extent cx="2603500" cy="431800"/>
                <wp:effectExtent l="0" t="0" r="12700" b="0"/>
                <wp:docPr id="3" name="Bild 3" descr="Lnu_Wordmark_Sweden_E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u_Wordmark_Sweden_Eng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500" cy="431800"/>
                        </a:xfrm>
                        <a:prstGeom prst="rect">
                          <a:avLst/>
                        </a:prstGeom>
                        <a:noFill/>
                        <a:ln>
                          <a:noFill/>
                        </a:ln>
                      </pic:spPr>
                    </pic:pic>
                  </a:graphicData>
                </a:graphic>
              </wp:inline>
            </w:drawing>
          </w:r>
        </w:p>
      </w:tc>
      <w:tc>
        <w:tcPr>
          <w:tcW w:w="1539" w:type="dxa"/>
        </w:tcPr>
        <w:p w14:paraId="2FFB4BBA" w14:textId="77777777" w:rsidR="00B050DC" w:rsidRDefault="00B050DC" w:rsidP="009523A7">
          <w:pPr>
            <w:pStyle w:val="Brdtext"/>
            <w:spacing w:before="10"/>
          </w:pPr>
        </w:p>
      </w:tc>
    </w:tr>
  </w:tbl>
  <w:p w14:paraId="2C300423" w14:textId="77777777" w:rsidR="00B050DC" w:rsidRDefault="00B050DC" w:rsidP="007F0B2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88C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A05110"/>
    <w:lvl w:ilvl="0">
      <w:start w:val="1"/>
      <w:numFmt w:val="decimal"/>
      <w:lvlText w:val="%1."/>
      <w:lvlJc w:val="left"/>
      <w:pPr>
        <w:tabs>
          <w:tab w:val="num" w:pos="1492"/>
        </w:tabs>
        <w:ind w:left="1492" w:hanging="360"/>
      </w:pPr>
    </w:lvl>
  </w:abstractNum>
  <w:abstractNum w:abstractNumId="2">
    <w:nsid w:val="FFFFFF7D"/>
    <w:multiLevelType w:val="singleLevel"/>
    <w:tmpl w:val="529A7034"/>
    <w:lvl w:ilvl="0">
      <w:start w:val="1"/>
      <w:numFmt w:val="decimal"/>
      <w:lvlText w:val="%1."/>
      <w:lvlJc w:val="left"/>
      <w:pPr>
        <w:tabs>
          <w:tab w:val="num" w:pos="1209"/>
        </w:tabs>
        <w:ind w:left="1209" w:hanging="360"/>
      </w:pPr>
    </w:lvl>
  </w:abstractNum>
  <w:abstractNum w:abstractNumId="3">
    <w:nsid w:val="FFFFFF7E"/>
    <w:multiLevelType w:val="singleLevel"/>
    <w:tmpl w:val="D8608294"/>
    <w:lvl w:ilvl="0">
      <w:start w:val="1"/>
      <w:numFmt w:val="decimal"/>
      <w:lvlText w:val="%1."/>
      <w:lvlJc w:val="left"/>
      <w:pPr>
        <w:tabs>
          <w:tab w:val="num" w:pos="926"/>
        </w:tabs>
        <w:ind w:left="926" w:hanging="360"/>
      </w:pPr>
    </w:lvl>
  </w:abstractNum>
  <w:abstractNum w:abstractNumId="4">
    <w:nsid w:val="FFFFFF7F"/>
    <w:multiLevelType w:val="singleLevel"/>
    <w:tmpl w:val="B2FE6BD8"/>
    <w:lvl w:ilvl="0">
      <w:start w:val="1"/>
      <w:numFmt w:val="decimal"/>
      <w:lvlText w:val="%1."/>
      <w:lvlJc w:val="left"/>
      <w:pPr>
        <w:tabs>
          <w:tab w:val="num" w:pos="643"/>
        </w:tabs>
        <w:ind w:left="643" w:hanging="360"/>
      </w:pPr>
    </w:lvl>
  </w:abstractNum>
  <w:abstractNum w:abstractNumId="5">
    <w:nsid w:val="FFFFFF80"/>
    <w:multiLevelType w:val="singleLevel"/>
    <w:tmpl w:val="A01CDE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DA06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77C8A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486C6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CDC9688"/>
    <w:lvl w:ilvl="0">
      <w:start w:val="1"/>
      <w:numFmt w:val="decimal"/>
      <w:pStyle w:val="Numreradlista"/>
      <w:lvlText w:val="%1."/>
      <w:lvlJc w:val="left"/>
      <w:pPr>
        <w:tabs>
          <w:tab w:val="num" w:pos="360"/>
        </w:tabs>
        <w:ind w:left="360" w:hanging="360"/>
      </w:pPr>
    </w:lvl>
  </w:abstractNum>
  <w:abstractNum w:abstractNumId="10">
    <w:nsid w:val="FFFFFF89"/>
    <w:multiLevelType w:val="singleLevel"/>
    <w:tmpl w:val="E66A299C"/>
    <w:lvl w:ilvl="0">
      <w:start w:val="1"/>
      <w:numFmt w:val="bullet"/>
      <w:pStyle w:val="Punktlista"/>
      <w:lvlText w:val=""/>
      <w:lvlJc w:val="left"/>
      <w:pPr>
        <w:tabs>
          <w:tab w:val="num" w:pos="360"/>
        </w:tabs>
        <w:ind w:left="360" w:hanging="360"/>
      </w:pPr>
      <w:rPr>
        <w:rFonts w:ascii="Symbol" w:hAnsi="Symbol" w:hint="default"/>
      </w:rPr>
    </w:lvl>
  </w:abstractNum>
  <w:abstractNum w:abstractNumId="11">
    <w:nsid w:val="030919A4"/>
    <w:multiLevelType w:val="multilevel"/>
    <w:tmpl w:val="A02C37A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073405CB"/>
    <w:multiLevelType w:val="multilevel"/>
    <w:tmpl w:val="B4CC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72F32"/>
    <w:multiLevelType w:val="multilevel"/>
    <w:tmpl w:val="52923D5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212C4821"/>
    <w:multiLevelType w:val="multilevel"/>
    <w:tmpl w:val="A908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372ABA"/>
    <w:multiLevelType w:val="multilevel"/>
    <w:tmpl w:val="BBC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D12DB"/>
    <w:multiLevelType w:val="multilevel"/>
    <w:tmpl w:val="62C0EA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36767C51"/>
    <w:multiLevelType w:val="multilevel"/>
    <w:tmpl w:val="F38C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9A2775"/>
    <w:multiLevelType w:val="multilevel"/>
    <w:tmpl w:val="B980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DD331C"/>
    <w:multiLevelType w:val="multilevel"/>
    <w:tmpl w:val="1118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48000C"/>
    <w:multiLevelType w:val="multilevel"/>
    <w:tmpl w:val="D67C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4A10A6"/>
    <w:multiLevelType w:val="multilevel"/>
    <w:tmpl w:val="C80E4FE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2.%1.%3"/>
      <w:lvlJc w:val="left"/>
      <w:pPr>
        <w:tabs>
          <w:tab w:val="num" w:pos="2160"/>
        </w:tabs>
        <w:ind w:left="1418"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5583375B"/>
    <w:multiLevelType w:val="multilevel"/>
    <w:tmpl w:val="B34639A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18"/>
        </w:tabs>
        <w:ind w:left="851" w:hanging="494"/>
      </w:pPr>
      <w:rPr>
        <w:rFonts w:hint="default"/>
      </w:rPr>
    </w:lvl>
    <w:lvl w:ilvl="2">
      <w:start w:val="1"/>
      <w:numFmt w:val="decimal"/>
      <w:lvlText w:val="%2.%1.%3"/>
      <w:lvlJc w:val="left"/>
      <w:pPr>
        <w:tabs>
          <w:tab w:val="num" w:pos="2160"/>
        </w:tabs>
        <w:ind w:left="1418"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57E53678"/>
    <w:multiLevelType w:val="multilevel"/>
    <w:tmpl w:val="D45C5DE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18"/>
        </w:tabs>
        <w:ind w:left="851" w:hanging="494"/>
      </w:pPr>
      <w:rPr>
        <w:rFonts w:hint="default"/>
      </w:rPr>
    </w:lvl>
    <w:lvl w:ilvl="2">
      <w:start w:val="1"/>
      <w:numFmt w:val="decimal"/>
      <w:lvlText w:val="%2.%1.%3"/>
      <w:lvlJc w:val="left"/>
      <w:pPr>
        <w:tabs>
          <w:tab w:val="num" w:pos="2160"/>
        </w:tabs>
        <w:ind w:left="1418"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57F05DB8"/>
    <w:multiLevelType w:val="multilevel"/>
    <w:tmpl w:val="9A5C45F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18"/>
        </w:tabs>
        <w:ind w:left="851" w:hanging="494"/>
      </w:pPr>
      <w:rPr>
        <w:rFonts w:hint="default"/>
      </w:rPr>
    </w:lvl>
    <w:lvl w:ilvl="2">
      <w:start w:val="1"/>
      <w:numFmt w:val="decimal"/>
      <w:lvlText w:val="%2.%1.%3"/>
      <w:lvlJc w:val="left"/>
      <w:pPr>
        <w:tabs>
          <w:tab w:val="num" w:pos="1701"/>
        </w:tabs>
        <w:ind w:left="1701" w:hanging="170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5A7165CF"/>
    <w:multiLevelType w:val="multilevel"/>
    <w:tmpl w:val="4C5841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18"/>
        </w:tabs>
        <w:ind w:left="851" w:hanging="494"/>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5A8E3E3C"/>
    <w:multiLevelType w:val="multilevel"/>
    <w:tmpl w:val="8A2673CC"/>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5F40761B"/>
    <w:multiLevelType w:val="multilevel"/>
    <w:tmpl w:val="EB18B6D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60654AB8"/>
    <w:multiLevelType w:val="multilevel"/>
    <w:tmpl w:val="3E86F30E"/>
    <w:lvl w:ilvl="0">
      <w:start w:val="1"/>
      <w:numFmt w:val="decimal"/>
      <w:pStyle w:val="nRubrik1"/>
      <w:lvlText w:val="%1."/>
      <w:lvlJc w:val="left"/>
      <w:pPr>
        <w:tabs>
          <w:tab w:val="num" w:pos="454"/>
        </w:tabs>
        <w:ind w:left="454" w:hanging="454"/>
      </w:pPr>
      <w:rPr>
        <w:rFonts w:hint="default"/>
      </w:rPr>
    </w:lvl>
    <w:lvl w:ilvl="1">
      <w:start w:val="1"/>
      <w:numFmt w:val="decimal"/>
      <w:pStyle w:val="nRubrik2"/>
      <w:lvlText w:val="%1.%2"/>
      <w:lvlJc w:val="left"/>
      <w:pPr>
        <w:tabs>
          <w:tab w:val="num" w:pos="454"/>
        </w:tabs>
        <w:ind w:left="454" w:hanging="454"/>
      </w:pPr>
      <w:rPr>
        <w:rFonts w:hint="default"/>
      </w:rPr>
    </w:lvl>
    <w:lvl w:ilvl="2">
      <w:start w:val="1"/>
      <w:numFmt w:val="decimal"/>
      <w:lvlRestart w:val="1"/>
      <w:lvlText w:val="%2.%1.%3"/>
      <w:lvlJc w:val="left"/>
      <w:pPr>
        <w:tabs>
          <w:tab w:val="num" w:pos="454"/>
        </w:tabs>
        <w:ind w:left="454" w:hanging="45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67572EA2"/>
    <w:multiLevelType w:val="multilevel"/>
    <w:tmpl w:val="8298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312D13"/>
    <w:multiLevelType w:val="multilevel"/>
    <w:tmpl w:val="66204930"/>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6BDE6BDB"/>
    <w:multiLevelType w:val="multilevel"/>
    <w:tmpl w:val="F7B8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B51DE8"/>
    <w:multiLevelType w:val="multilevel"/>
    <w:tmpl w:val="110A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3363AE"/>
    <w:multiLevelType w:val="multilevel"/>
    <w:tmpl w:val="BC3E1CFC"/>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7B1B0216"/>
    <w:multiLevelType w:val="multilevel"/>
    <w:tmpl w:val="5BA0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21"/>
  </w:num>
  <w:num w:numId="12">
    <w:abstractNumId w:val="11"/>
  </w:num>
  <w:num w:numId="13">
    <w:abstractNumId w:val="22"/>
  </w:num>
  <w:num w:numId="14">
    <w:abstractNumId w:val="23"/>
  </w:num>
  <w:num w:numId="15">
    <w:abstractNumId w:val="24"/>
  </w:num>
  <w:num w:numId="16">
    <w:abstractNumId w:val="25"/>
  </w:num>
  <w:num w:numId="17">
    <w:abstractNumId w:val="28"/>
  </w:num>
  <w:num w:numId="18">
    <w:abstractNumId w:val="13"/>
  </w:num>
  <w:num w:numId="19">
    <w:abstractNumId w:val="33"/>
  </w:num>
  <w:num w:numId="20">
    <w:abstractNumId w:val="26"/>
  </w:num>
  <w:num w:numId="21">
    <w:abstractNumId w:val="30"/>
  </w:num>
  <w:num w:numId="22">
    <w:abstractNumId w:val="27"/>
  </w:num>
  <w:num w:numId="23">
    <w:abstractNumId w:val="16"/>
  </w:num>
  <w:num w:numId="24">
    <w:abstractNumId w:val="0"/>
  </w:num>
  <w:num w:numId="25">
    <w:abstractNumId w:val="12"/>
  </w:num>
  <w:num w:numId="26">
    <w:abstractNumId w:val="20"/>
  </w:num>
  <w:num w:numId="27">
    <w:abstractNumId w:val="29"/>
  </w:num>
  <w:num w:numId="28">
    <w:abstractNumId w:val="17"/>
  </w:num>
  <w:num w:numId="29">
    <w:abstractNumId w:val="18"/>
  </w:num>
  <w:num w:numId="30">
    <w:abstractNumId w:val="15"/>
  </w:num>
  <w:num w:numId="31">
    <w:abstractNumId w:val="31"/>
  </w:num>
  <w:num w:numId="32">
    <w:abstractNumId w:val="19"/>
  </w:num>
  <w:num w:numId="33">
    <w:abstractNumId w:val="14"/>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savePreviewPicture/>
  <w:hdrShapeDefaults>
    <o:shapedefaults v:ext="edit" spidmax="2057"/>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FE"/>
    <w:rsid w:val="00012738"/>
    <w:rsid w:val="0005131B"/>
    <w:rsid w:val="000D4873"/>
    <w:rsid w:val="000F6DAA"/>
    <w:rsid w:val="00112D72"/>
    <w:rsid w:val="0013044E"/>
    <w:rsid w:val="001361DC"/>
    <w:rsid w:val="00165B9F"/>
    <w:rsid w:val="001857A4"/>
    <w:rsid w:val="001B6F3C"/>
    <w:rsid w:val="001E0400"/>
    <w:rsid w:val="001E1DB5"/>
    <w:rsid w:val="0020444A"/>
    <w:rsid w:val="002302E3"/>
    <w:rsid w:val="002369CE"/>
    <w:rsid w:val="002713DA"/>
    <w:rsid w:val="00277F36"/>
    <w:rsid w:val="00283D8A"/>
    <w:rsid w:val="0028592E"/>
    <w:rsid w:val="0029400B"/>
    <w:rsid w:val="002A49C6"/>
    <w:rsid w:val="003005E2"/>
    <w:rsid w:val="00325882"/>
    <w:rsid w:val="00331643"/>
    <w:rsid w:val="003351C8"/>
    <w:rsid w:val="00337F4F"/>
    <w:rsid w:val="003764D7"/>
    <w:rsid w:val="003912B9"/>
    <w:rsid w:val="00391F0A"/>
    <w:rsid w:val="003C2235"/>
    <w:rsid w:val="003C5493"/>
    <w:rsid w:val="003E1377"/>
    <w:rsid w:val="003F36E9"/>
    <w:rsid w:val="00414A46"/>
    <w:rsid w:val="00414E0C"/>
    <w:rsid w:val="00442F63"/>
    <w:rsid w:val="00457107"/>
    <w:rsid w:val="00460B3A"/>
    <w:rsid w:val="00464EEE"/>
    <w:rsid w:val="00465D0B"/>
    <w:rsid w:val="004951BF"/>
    <w:rsid w:val="004A041C"/>
    <w:rsid w:val="004D3BB7"/>
    <w:rsid w:val="004E18B8"/>
    <w:rsid w:val="004E50FE"/>
    <w:rsid w:val="004F064B"/>
    <w:rsid w:val="004F2917"/>
    <w:rsid w:val="00512DE3"/>
    <w:rsid w:val="00523506"/>
    <w:rsid w:val="005272B0"/>
    <w:rsid w:val="00535E35"/>
    <w:rsid w:val="00550886"/>
    <w:rsid w:val="005654D5"/>
    <w:rsid w:val="00575FF8"/>
    <w:rsid w:val="005768BA"/>
    <w:rsid w:val="005A326F"/>
    <w:rsid w:val="005B09B7"/>
    <w:rsid w:val="005C25F1"/>
    <w:rsid w:val="005C5FFD"/>
    <w:rsid w:val="005D4789"/>
    <w:rsid w:val="00617C09"/>
    <w:rsid w:val="00620D64"/>
    <w:rsid w:val="00673382"/>
    <w:rsid w:val="006779BD"/>
    <w:rsid w:val="00682DCB"/>
    <w:rsid w:val="00684FD8"/>
    <w:rsid w:val="006C1CD7"/>
    <w:rsid w:val="00747221"/>
    <w:rsid w:val="007557E6"/>
    <w:rsid w:val="00763F73"/>
    <w:rsid w:val="007E390E"/>
    <w:rsid w:val="007F0164"/>
    <w:rsid w:val="007F0B27"/>
    <w:rsid w:val="007F22B3"/>
    <w:rsid w:val="007F5052"/>
    <w:rsid w:val="00824B5F"/>
    <w:rsid w:val="0083453F"/>
    <w:rsid w:val="00836F7E"/>
    <w:rsid w:val="00837C20"/>
    <w:rsid w:val="00854C6F"/>
    <w:rsid w:val="00890C50"/>
    <w:rsid w:val="008B46F5"/>
    <w:rsid w:val="008D66E5"/>
    <w:rsid w:val="009141A7"/>
    <w:rsid w:val="009523A7"/>
    <w:rsid w:val="00964491"/>
    <w:rsid w:val="009658DC"/>
    <w:rsid w:val="009665E9"/>
    <w:rsid w:val="00966FA3"/>
    <w:rsid w:val="00974CC2"/>
    <w:rsid w:val="009F2682"/>
    <w:rsid w:val="00AB3A49"/>
    <w:rsid w:val="00AB7FEC"/>
    <w:rsid w:val="00AD1DB7"/>
    <w:rsid w:val="00B050DC"/>
    <w:rsid w:val="00B17615"/>
    <w:rsid w:val="00B23DE8"/>
    <w:rsid w:val="00B346F4"/>
    <w:rsid w:val="00B40DB4"/>
    <w:rsid w:val="00B719C5"/>
    <w:rsid w:val="00BA7679"/>
    <w:rsid w:val="00BD57F0"/>
    <w:rsid w:val="00BD7A49"/>
    <w:rsid w:val="00C32318"/>
    <w:rsid w:val="00C854DE"/>
    <w:rsid w:val="00CA73BF"/>
    <w:rsid w:val="00CA7C1C"/>
    <w:rsid w:val="00CC3707"/>
    <w:rsid w:val="00CD0944"/>
    <w:rsid w:val="00CF44E6"/>
    <w:rsid w:val="00D10541"/>
    <w:rsid w:val="00D138FE"/>
    <w:rsid w:val="00D177EE"/>
    <w:rsid w:val="00D52B04"/>
    <w:rsid w:val="00D5342D"/>
    <w:rsid w:val="00D63D2A"/>
    <w:rsid w:val="00D80482"/>
    <w:rsid w:val="00E401B8"/>
    <w:rsid w:val="00E879F0"/>
    <w:rsid w:val="00EA216A"/>
    <w:rsid w:val="00EA7634"/>
    <w:rsid w:val="00EB251F"/>
    <w:rsid w:val="00EC23FE"/>
    <w:rsid w:val="00F07FD7"/>
    <w:rsid w:val="00F1288B"/>
    <w:rsid w:val="00F15EB1"/>
    <w:rsid w:val="00F355A0"/>
    <w:rsid w:val="00F415D1"/>
    <w:rsid w:val="00F476C2"/>
    <w:rsid w:val="00F73EA7"/>
    <w:rsid w:val="00F76D1B"/>
    <w:rsid w:val="00FD300D"/>
    <w:rsid w:val="00FD3B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4E26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235"/>
    <w:rPr>
      <w:sz w:val="24"/>
      <w:szCs w:val="24"/>
      <w:lang w:val="en-US"/>
    </w:rPr>
  </w:style>
  <w:style w:type="paragraph" w:styleId="Rubrik1">
    <w:name w:val="heading 1"/>
    <w:basedOn w:val="Normal"/>
    <w:next w:val="Brdtext"/>
    <w:link w:val="Rubrik1Char"/>
    <w:qFormat/>
    <w:rsid w:val="002F54F3"/>
    <w:pPr>
      <w:keepNext/>
      <w:spacing w:line="260" w:lineRule="atLeast"/>
      <w:outlineLvl w:val="0"/>
    </w:pPr>
    <w:rPr>
      <w:rFonts w:cs="Arial"/>
      <w:bCs/>
      <w:kern w:val="32"/>
      <w:sz w:val="34"/>
      <w:szCs w:val="32"/>
    </w:rPr>
  </w:style>
  <w:style w:type="paragraph" w:styleId="Rubrik2">
    <w:name w:val="heading 2"/>
    <w:basedOn w:val="Normal"/>
    <w:next w:val="Brdtext"/>
    <w:qFormat/>
    <w:rsid w:val="002F54F3"/>
    <w:pPr>
      <w:keepNext/>
      <w:spacing w:line="260" w:lineRule="atLeast"/>
      <w:outlineLvl w:val="1"/>
    </w:pPr>
    <w:rPr>
      <w:rFonts w:cs="Arial"/>
      <w:bCs/>
      <w:iCs/>
      <w:sz w:val="26"/>
      <w:szCs w:val="28"/>
    </w:rPr>
  </w:style>
  <w:style w:type="paragraph" w:styleId="Rubrik3">
    <w:name w:val="heading 3"/>
    <w:basedOn w:val="Normal"/>
    <w:next w:val="Brdtext"/>
    <w:qFormat/>
    <w:rsid w:val="002F54F3"/>
    <w:pPr>
      <w:keepNext/>
      <w:spacing w:line="260" w:lineRule="atLeast"/>
      <w:outlineLvl w:val="2"/>
    </w:pPr>
    <w:rPr>
      <w:rFonts w:cs="Arial"/>
      <w:b/>
      <w:bCs/>
      <w:sz w:val="22"/>
      <w:szCs w:val="26"/>
    </w:rPr>
  </w:style>
  <w:style w:type="paragraph" w:styleId="Rubrik4">
    <w:name w:val="heading 4"/>
    <w:basedOn w:val="Normal"/>
    <w:next w:val="Brdtext"/>
    <w:qFormat/>
    <w:rsid w:val="002F54F3"/>
    <w:pPr>
      <w:keepNext/>
      <w:spacing w:line="260" w:lineRule="atLeast"/>
      <w:outlineLvl w:val="3"/>
    </w:pPr>
    <w:rPr>
      <w:bCs/>
      <w:i/>
      <w:sz w:val="22"/>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F54F3"/>
    <w:pPr>
      <w:spacing w:line="260" w:lineRule="atLeast"/>
    </w:pPr>
    <w:rPr>
      <w:sz w:val="22"/>
    </w:rPr>
  </w:style>
  <w:style w:type="paragraph" w:styleId="Sidhuvud">
    <w:name w:val="header"/>
    <w:basedOn w:val="Normal"/>
    <w:link w:val="SidhuvudChar"/>
    <w:rsid w:val="002E10FA"/>
    <w:pPr>
      <w:tabs>
        <w:tab w:val="center" w:pos="4536"/>
        <w:tab w:val="right" w:pos="9072"/>
      </w:tabs>
      <w:spacing w:before="20" w:after="40" w:line="180" w:lineRule="atLeast"/>
    </w:pPr>
    <w:rPr>
      <w:noProof/>
      <w:sz w:val="16"/>
    </w:rPr>
  </w:style>
  <w:style w:type="paragraph" w:styleId="Sidfot">
    <w:name w:val="footer"/>
    <w:basedOn w:val="Normal"/>
    <w:link w:val="SidfotChar"/>
    <w:rsid w:val="002F54F3"/>
    <w:pPr>
      <w:tabs>
        <w:tab w:val="center" w:pos="4536"/>
        <w:tab w:val="right" w:pos="9072"/>
      </w:tabs>
      <w:spacing w:line="180" w:lineRule="atLeast"/>
    </w:pPr>
    <w:rPr>
      <w:sz w:val="16"/>
    </w:rPr>
  </w:style>
  <w:style w:type="table" w:styleId="Tabellrutnt">
    <w:name w:val="Table Grid"/>
    <w:basedOn w:val="Normaltabell"/>
    <w:rsid w:val="00AE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semiHidden/>
    <w:rsid w:val="00D7652D"/>
    <w:rPr>
      <w:rFonts w:ascii="Tahoma" w:hAnsi="Tahoma" w:cs="Tahoma"/>
      <w:sz w:val="16"/>
      <w:szCs w:val="16"/>
    </w:rPr>
  </w:style>
  <w:style w:type="character" w:styleId="Sidnummer">
    <w:name w:val="page number"/>
    <w:basedOn w:val="Standardstycketypsnitt"/>
    <w:rsid w:val="0008546D"/>
    <w:rPr>
      <w:rFonts w:ascii="Times New Roman" w:hAnsi="Times New Roman"/>
      <w:sz w:val="22"/>
    </w:rPr>
  </w:style>
  <w:style w:type="paragraph" w:customStyle="1" w:styleId="FotKursiv">
    <w:name w:val="FotKursiv"/>
    <w:basedOn w:val="Sidfot"/>
    <w:next w:val="Sidfot"/>
    <w:rsid w:val="00C13149"/>
    <w:rPr>
      <w:i/>
      <w:noProof/>
      <w:lang w:val="en-GB"/>
    </w:rPr>
  </w:style>
  <w:style w:type="paragraph" w:customStyle="1" w:styleId="DokumentRubrik">
    <w:name w:val="DokumentRubrik"/>
    <w:basedOn w:val="Brdtext"/>
    <w:rsid w:val="00824B5F"/>
    <w:pPr>
      <w:spacing w:line="620" w:lineRule="exact"/>
    </w:pPr>
    <w:rPr>
      <w:sz w:val="52"/>
    </w:rPr>
  </w:style>
  <w:style w:type="paragraph" w:customStyle="1" w:styleId="UnderRubrik">
    <w:name w:val="UnderRubrik"/>
    <w:basedOn w:val="Brdtext"/>
    <w:next w:val="DokumentRubrik"/>
    <w:rsid w:val="00C854DE"/>
    <w:pPr>
      <w:spacing w:line="240" w:lineRule="auto"/>
    </w:pPr>
    <w:rPr>
      <w:i/>
      <w:color w:val="919295"/>
      <w:sz w:val="28"/>
    </w:rPr>
  </w:style>
  <w:style w:type="paragraph" w:customStyle="1" w:styleId="FrRubrik">
    <w:name w:val="FörRubrik"/>
    <w:basedOn w:val="UnderRubrik"/>
    <w:next w:val="DokumentRubrik"/>
    <w:rsid w:val="00C854DE"/>
    <w:pPr>
      <w:spacing w:after="120"/>
    </w:pPr>
    <w:rPr>
      <w:color w:val="auto"/>
    </w:rPr>
  </w:style>
  <w:style w:type="paragraph" w:customStyle="1" w:styleId="Toc">
    <w:name w:val="Toc"/>
    <w:basedOn w:val="Brdtext"/>
    <w:next w:val="Brdtext"/>
    <w:rsid w:val="00442F63"/>
    <w:rPr>
      <w:sz w:val="34"/>
      <w:szCs w:val="34"/>
    </w:rPr>
  </w:style>
  <w:style w:type="paragraph" w:customStyle="1" w:styleId="FramsideText">
    <w:name w:val="FramsideText"/>
    <w:basedOn w:val="Brdtext"/>
    <w:next w:val="Brdtext"/>
    <w:rsid w:val="00AD1DB7"/>
    <w:rPr>
      <w:sz w:val="28"/>
    </w:rPr>
  </w:style>
  <w:style w:type="paragraph" w:styleId="Innehll1">
    <w:name w:val="toc 1"/>
    <w:basedOn w:val="Normal"/>
    <w:next w:val="Normal"/>
    <w:autoRedefine/>
    <w:uiPriority w:val="39"/>
    <w:rsid w:val="003E1377"/>
    <w:pPr>
      <w:tabs>
        <w:tab w:val="right" w:leader="underscore" w:pos="7479"/>
      </w:tabs>
      <w:spacing w:before="240"/>
    </w:pPr>
  </w:style>
  <w:style w:type="paragraph" w:customStyle="1" w:styleId="nRubrik1">
    <w:name w:val="nRubrik 1"/>
    <w:basedOn w:val="Rubrik1"/>
    <w:next w:val="Brdtext"/>
    <w:rsid w:val="00F355A0"/>
    <w:pPr>
      <w:numPr>
        <w:numId w:val="17"/>
      </w:numPr>
    </w:pPr>
  </w:style>
  <w:style w:type="paragraph" w:customStyle="1" w:styleId="nRubrik2">
    <w:name w:val="nRubrik 2"/>
    <w:basedOn w:val="Rubrik2"/>
    <w:next w:val="Brdtext"/>
    <w:rsid w:val="00F355A0"/>
    <w:pPr>
      <w:numPr>
        <w:ilvl w:val="1"/>
        <w:numId w:val="17"/>
      </w:numPr>
    </w:pPr>
  </w:style>
  <w:style w:type="paragraph" w:styleId="Innehll2">
    <w:name w:val="toc 2"/>
    <w:basedOn w:val="Normal"/>
    <w:next w:val="Normal"/>
    <w:autoRedefine/>
    <w:uiPriority w:val="39"/>
    <w:rsid w:val="00F355A0"/>
    <w:pPr>
      <w:ind w:left="240"/>
    </w:pPr>
  </w:style>
  <w:style w:type="paragraph" w:styleId="Numreradlista">
    <w:name w:val="List Number"/>
    <w:basedOn w:val="Brdtext"/>
    <w:rsid w:val="00AB7FEC"/>
    <w:pPr>
      <w:numPr>
        <w:numId w:val="1"/>
      </w:numPr>
    </w:pPr>
  </w:style>
  <w:style w:type="paragraph" w:styleId="Punktlista">
    <w:name w:val="List Bullet"/>
    <w:basedOn w:val="Brdtext"/>
    <w:rsid w:val="00AB7FEC"/>
    <w:pPr>
      <w:numPr>
        <w:numId w:val="6"/>
      </w:numPr>
    </w:pPr>
  </w:style>
  <w:style w:type="character" w:styleId="Platshllartext">
    <w:name w:val="Placeholder Text"/>
    <w:basedOn w:val="Standardstycketypsnitt"/>
    <w:uiPriority w:val="99"/>
    <w:semiHidden/>
    <w:rsid w:val="00391F0A"/>
    <w:rPr>
      <w:color w:val="808080"/>
    </w:rPr>
  </w:style>
  <w:style w:type="paragraph" w:styleId="Normalwebb">
    <w:name w:val="Normal (Web)"/>
    <w:basedOn w:val="Normal"/>
    <w:uiPriority w:val="99"/>
    <w:unhideWhenUsed/>
    <w:rsid w:val="00EC23FE"/>
    <w:pPr>
      <w:spacing w:before="100" w:beforeAutospacing="1" w:after="100" w:afterAutospacing="1"/>
    </w:pPr>
    <w:rPr>
      <w:rFonts w:ascii="Times" w:eastAsia="ＭＳ 明朝" w:hAnsi="Times"/>
      <w:sz w:val="20"/>
      <w:szCs w:val="20"/>
      <w:lang w:val="sv-SE"/>
    </w:rPr>
  </w:style>
  <w:style w:type="character" w:customStyle="1" w:styleId="Rubrik1Char">
    <w:name w:val="Rubrik 1 Char"/>
    <w:basedOn w:val="Standardstycketypsnitt"/>
    <w:link w:val="Rubrik1"/>
    <w:rsid w:val="005B09B7"/>
    <w:rPr>
      <w:rFonts w:cs="Arial"/>
      <w:bCs/>
      <w:kern w:val="32"/>
      <w:sz w:val="34"/>
      <w:szCs w:val="32"/>
      <w:lang w:val="en-US"/>
    </w:rPr>
  </w:style>
  <w:style w:type="character" w:customStyle="1" w:styleId="BrdtextChar">
    <w:name w:val="Brödtext Char"/>
    <w:basedOn w:val="Standardstycketypsnitt"/>
    <w:link w:val="Brdtext"/>
    <w:rsid w:val="005B09B7"/>
    <w:rPr>
      <w:sz w:val="22"/>
      <w:szCs w:val="24"/>
      <w:lang w:val="en-US"/>
    </w:rPr>
  </w:style>
  <w:style w:type="character" w:customStyle="1" w:styleId="SidhuvudChar">
    <w:name w:val="Sidhuvud Char"/>
    <w:basedOn w:val="Standardstycketypsnitt"/>
    <w:link w:val="Sidhuvud"/>
    <w:rsid w:val="005B09B7"/>
    <w:rPr>
      <w:noProof/>
      <w:sz w:val="16"/>
      <w:szCs w:val="24"/>
      <w:lang w:val="en-US"/>
    </w:rPr>
  </w:style>
  <w:style w:type="character" w:customStyle="1" w:styleId="SidfotChar">
    <w:name w:val="Sidfot Char"/>
    <w:basedOn w:val="Standardstycketypsnitt"/>
    <w:link w:val="Sidfot"/>
    <w:rsid w:val="005B09B7"/>
    <w:rPr>
      <w:sz w:val="16"/>
      <w:szCs w:val="24"/>
      <w:lang w:val="en-US"/>
    </w:rPr>
  </w:style>
  <w:style w:type="paragraph" w:styleId="Innehll3">
    <w:name w:val="toc 3"/>
    <w:basedOn w:val="Normal"/>
    <w:next w:val="Normal"/>
    <w:autoRedefine/>
    <w:rsid w:val="005B09B7"/>
    <w:pPr>
      <w:ind w:left="480"/>
    </w:pPr>
  </w:style>
  <w:style w:type="paragraph" w:styleId="Innehll4">
    <w:name w:val="toc 4"/>
    <w:basedOn w:val="Normal"/>
    <w:next w:val="Normal"/>
    <w:autoRedefine/>
    <w:rsid w:val="005B09B7"/>
    <w:pPr>
      <w:ind w:left="720"/>
    </w:pPr>
  </w:style>
  <w:style w:type="paragraph" w:styleId="Innehll5">
    <w:name w:val="toc 5"/>
    <w:basedOn w:val="Normal"/>
    <w:next w:val="Normal"/>
    <w:autoRedefine/>
    <w:rsid w:val="005B09B7"/>
    <w:pPr>
      <w:ind w:left="960"/>
    </w:pPr>
  </w:style>
  <w:style w:type="paragraph" w:styleId="Innehll6">
    <w:name w:val="toc 6"/>
    <w:basedOn w:val="Normal"/>
    <w:next w:val="Normal"/>
    <w:autoRedefine/>
    <w:rsid w:val="005B09B7"/>
    <w:pPr>
      <w:ind w:left="1200"/>
    </w:pPr>
  </w:style>
  <w:style w:type="paragraph" w:styleId="Innehll7">
    <w:name w:val="toc 7"/>
    <w:basedOn w:val="Normal"/>
    <w:next w:val="Normal"/>
    <w:autoRedefine/>
    <w:rsid w:val="005B09B7"/>
    <w:pPr>
      <w:ind w:left="1440"/>
    </w:pPr>
  </w:style>
  <w:style w:type="paragraph" w:styleId="Innehll8">
    <w:name w:val="toc 8"/>
    <w:basedOn w:val="Normal"/>
    <w:next w:val="Normal"/>
    <w:autoRedefine/>
    <w:rsid w:val="005B09B7"/>
    <w:pPr>
      <w:ind w:left="1680"/>
    </w:pPr>
  </w:style>
  <w:style w:type="paragraph" w:styleId="Innehll9">
    <w:name w:val="toc 9"/>
    <w:basedOn w:val="Normal"/>
    <w:next w:val="Normal"/>
    <w:autoRedefine/>
    <w:rsid w:val="005B09B7"/>
    <w:pPr>
      <w:ind w:left="1920"/>
    </w:pPr>
  </w:style>
  <w:style w:type="paragraph" w:styleId="Rubrik">
    <w:name w:val="Title"/>
    <w:basedOn w:val="Normal"/>
    <w:next w:val="Normal"/>
    <w:link w:val="RubrikChar"/>
    <w:qFormat/>
    <w:rsid w:val="005B0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rsid w:val="005B09B7"/>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235"/>
    <w:rPr>
      <w:sz w:val="24"/>
      <w:szCs w:val="24"/>
      <w:lang w:val="en-US"/>
    </w:rPr>
  </w:style>
  <w:style w:type="paragraph" w:styleId="Rubrik1">
    <w:name w:val="heading 1"/>
    <w:basedOn w:val="Normal"/>
    <w:next w:val="Brdtext"/>
    <w:link w:val="Rubrik1Char"/>
    <w:qFormat/>
    <w:rsid w:val="002F54F3"/>
    <w:pPr>
      <w:keepNext/>
      <w:spacing w:line="260" w:lineRule="atLeast"/>
      <w:outlineLvl w:val="0"/>
    </w:pPr>
    <w:rPr>
      <w:rFonts w:cs="Arial"/>
      <w:bCs/>
      <w:kern w:val="32"/>
      <w:sz w:val="34"/>
      <w:szCs w:val="32"/>
    </w:rPr>
  </w:style>
  <w:style w:type="paragraph" w:styleId="Rubrik2">
    <w:name w:val="heading 2"/>
    <w:basedOn w:val="Normal"/>
    <w:next w:val="Brdtext"/>
    <w:qFormat/>
    <w:rsid w:val="002F54F3"/>
    <w:pPr>
      <w:keepNext/>
      <w:spacing w:line="260" w:lineRule="atLeast"/>
      <w:outlineLvl w:val="1"/>
    </w:pPr>
    <w:rPr>
      <w:rFonts w:cs="Arial"/>
      <w:bCs/>
      <w:iCs/>
      <w:sz w:val="26"/>
      <w:szCs w:val="28"/>
    </w:rPr>
  </w:style>
  <w:style w:type="paragraph" w:styleId="Rubrik3">
    <w:name w:val="heading 3"/>
    <w:basedOn w:val="Normal"/>
    <w:next w:val="Brdtext"/>
    <w:qFormat/>
    <w:rsid w:val="002F54F3"/>
    <w:pPr>
      <w:keepNext/>
      <w:spacing w:line="260" w:lineRule="atLeast"/>
      <w:outlineLvl w:val="2"/>
    </w:pPr>
    <w:rPr>
      <w:rFonts w:cs="Arial"/>
      <w:b/>
      <w:bCs/>
      <w:sz w:val="22"/>
      <w:szCs w:val="26"/>
    </w:rPr>
  </w:style>
  <w:style w:type="paragraph" w:styleId="Rubrik4">
    <w:name w:val="heading 4"/>
    <w:basedOn w:val="Normal"/>
    <w:next w:val="Brdtext"/>
    <w:qFormat/>
    <w:rsid w:val="002F54F3"/>
    <w:pPr>
      <w:keepNext/>
      <w:spacing w:line="260" w:lineRule="atLeast"/>
      <w:outlineLvl w:val="3"/>
    </w:pPr>
    <w:rPr>
      <w:bCs/>
      <w:i/>
      <w:sz w:val="22"/>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F54F3"/>
    <w:pPr>
      <w:spacing w:line="260" w:lineRule="atLeast"/>
    </w:pPr>
    <w:rPr>
      <w:sz w:val="22"/>
    </w:rPr>
  </w:style>
  <w:style w:type="paragraph" w:styleId="Sidhuvud">
    <w:name w:val="header"/>
    <w:basedOn w:val="Normal"/>
    <w:link w:val="SidhuvudChar"/>
    <w:rsid w:val="002E10FA"/>
    <w:pPr>
      <w:tabs>
        <w:tab w:val="center" w:pos="4536"/>
        <w:tab w:val="right" w:pos="9072"/>
      </w:tabs>
      <w:spacing w:before="20" w:after="40" w:line="180" w:lineRule="atLeast"/>
    </w:pPr>
    <w:rPr>
      <w:noProof/>
      <w:sz w:val="16"/>
    </w:rPr>
  </w:style>
  <w:style w:type="paragraph" w:styleId="Sidfot">
    <w:name w:val="footer"/>
    <w:basedOn w:val="Normal"/>
    <w:link w:val="SidfotChar"/>
    <w:rsid w:val="002F54F3"/>
    <w:pPr>
      <w:tabs>
        <w:tab w:val="center" w:pos="4536"/>
        <w:tab w:val="right" w:pos="9072"/>
      </w:tabs>
      <w:spacing w:line="180" w:lineRule="atLeast"/>
    </w:pPr>
    <w:rPr>
      <w:sz w:val="16"/>
    </w:rPr>
  </w:style>
  <w:style w:type="table" w:styleId="Tabellrutnt">
    <w:name w:val="Table Grid"/>
    <w:basedOn w:val="Normaltabell"/>
    <w:rsid w:val="00AE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semiHidden/>
    <w:rsid w:val="00D7652D"/>
    <w:rPr>
      <w:rFonts w:ascii="Tahoma" w:hAnsi="Tahoma" w:cs="Tahoma"/>
      <w:sz w:val="16"/>
      <w:szCs w:val="16"/>
    </w:rPr>
  </w:style>
  <w:style w:type="character" w:styleId="Sidnummer">
    <w:name w:val="page number"/>
    <w:basedOn w:val="Standardstycketypsnitt"/>
    <w:rsid w:val="0008546D"/>
    <w:rPr>
      <w:rFonts w:ascii="Times New Roman" w:hAnsi="Times New Roman"/>
      <w:sz w:val="22"/>
    </w:rPr>
  </w:style>
  <w:style w:type="paragraph" w:customStyle="1" w:styleId="FotKursiv">
    <w:name w:val="FotKursiv"/>
    <w:basedOn w:val="Sidfot"/>
    <w:next w:val="Sidfot"/>
    <w:rsid w:val="00C13149"/>
    <w:rPr>
      <w:i/>
      <w:noProof/>
      <w:lang w:val="en-GB"/>
    </w:rPr>
  </w:style>
  <w:style w:type="paragraph" w:customStyle="1" w:styleId="DokumentRubrik">
    <w:name w:val="DokumentRubrik"/>
    <w:basedOn w:val="Brdtext"/>
    <w:rsid w:val="00824B5F"/>
    <w:pPr>
      <w:spacing w:line="620" w:lineRule="exact"/>
    </w:pPr>
    <w:rPr>
      <w:sz w:val="52"/>
    </w:rPr>
  </w:style>
  <w:style w:type="paragraph" w:customStyle="1" w:styleId="UnderRubrik">
    <w:name w:val="UnderRubrik"/>
    <w:basedOn w:val="Brdtext"/>
    <w:next w:val="DokumentRubrik"/>
    <w:rsid w:val="00C854DE"/>
    <w:pPr>
      <w:spacing w:line="240" w:lineRule="auto"/>
    </w:pPr>
    <w:rPr>
      <w:i/>
      <w:color w:val="919295"/>
      <w:sz w:val="28"/>
    </w:rPr>
  </w:style>
  <w:style w:type="paragraph" w:customStyle="1" w:styleId="FrRubrik">
    <w:name w:val="FörRubrik"/>
    <w:basedOn w:val="UnderRubrik"/>
    <w:next w:val="DokumentRubrik"/>
    <w:rsid w:val="00C854DE"/>
    <w:pPr>
      <w:spacing w:after="120"/>
    </w:pPr>
    <w:rPr>
      <w:color w:val="auto"/>
    </w:rPr>
  </w:style>
  <w:style w:type="paragraph" w:customStyle="1" w:styleId="Toc">
    <w:name w:val="Toc"/>
    <w:basedOn w:val="Brdtext"/>
    <w:next w:val="Brdtext"/>
    <w:rsid w:val="00442F63"/>
    <w:rPr>
      <w:sz w:val="34"/>
      <w:szCs w:val="34"/>
    </w:rPr>
  </w:style>
  <w:style w:type="paragraph" w:customStyle="1" w:styleId="FramsideText">
    <w:name w:val="FramsideText"/>
    <w:basedOn w:val="Brdtext"/>
    <w:next w:val="Brdtext"/>
    <w:rsid w:val="00AD1DB7"/>
    <w:rPr>
      <w:sz w:val="28"/>
    </w:rPr>
  </w:style>
  <w:style w:type="paragraph" w:styleId="Innehll1">
    <w:name w:val="toc 1"/>
    <w:basedOn w:val="Normal"/>
    <w:next w:val="Normal"/>
    <w:autoRedefine/>
    <w:uiPriority w:val="39"/>
    <w:rsid w:val="003E1377"/>
    <w:pPr>
      <w:tabs>
        <w:tab w:val="right" w:leader="underscore" w:pos="7479"/>
      </w:tabs>
      <w:spacing w:before="240"/>
    </w:pPr>
  </w:style>
  <w:style w:type="paragraph" w:customStyle="1" w:styleId="nRubrik1">
    <w:name w:val="nRubrik 1"/>
    <w:basedOn w:val="Rubrik1"/>
    <w:next w:val="Brdtext"/>
    <w:rsid w:val="00F355A0"/>
    <w:pPr>
      <w:numPr>
        <w:numId w:val="17"/>
      </w:numPr>
    </w:pPr>
  </w:style>
  <w:style w:type="paragraph" w:customStyle="1" w:styleId="nRubrik2">
    <w:name w:val="nRubrik 2"/>
    <w:basedOn w:val="Rubrik2"/>
    <w:next w:val="Brdtext"/>
    <w:rsid w:val="00F355A0"/>
    <w:pPr>
      <w:numPr>
        <w:ilvl w:val="1"/>
        <w:numId w:val="17"/>
      </w:numPr>
    </w:pPr>
  </w:style>
  <w:style w:type="paragraph" w:styleId="Innehll2">
    <w:name w:val="toc 2"/>
    <w:basedOn w:val="Normal"/>
    <w:next w:val="Normal"/>
    <w:autoRedefine/>
    <w:uiPriority w:val="39"/>
    <w:rsid w:val="00F355A0"/>
    <w:pPr>
      <w:ind w:left="240"/>
    </w:pPr>
  </w:style>
  <w:style w:type="paragraph" w:styleId="Numreradlista">
    <w:name w:val="List Number"/>
    <w:basedOn w:val="Brdtext"/>
    <w:rsid w:val="00AB7FEC"/>
    <w:pPr>
      <w:numPr>
        <w:numId w:val="1"/>
      </w:numPr>
    </w:pPr>
  </w:style>
  <w:style w:type="paragraph" w:styleId="Punktlista">
    <w:name w:val="List Bullet"/>
    <w:basedOn w:val="Brdtext"/>
    <w:rsid w:val="00AB7FEC"/>
    <w:pPr>
      <w:numPr>
        <w:numId w:val="6"/>
      </w:numPr>
    </w:pPr>
  </w:style>
  <w:style w:type="character" w:styleId="Platshllartext">
    <w:name w:val="Placeholder Text"/>
    <w:basedOn w:val="Standardstycketypsnitt"/>
    <w:uiPriority w:val="99"/>
    <w:semiHidden/>
    <w:rsid w:val="00391F0A"/>
    <w:rPr>
      <w:color w:val="808080"/>
    </w:rPr>
  </w:style>
  <w:style w:type="paragraph" w:styleId="Normalwebb">
    <w:name w:val="Normal (Web)"/>
    <w:basedOn w:val="Normal"/>
    <w:uiPriority w:val="99"/>
    <w:unhideWhenUsed/>
    <w:rsid w:val="00EC23FE"/>
    <w:pPr>
      <w:spacing w:before="100" w:beforeAutospacing="1" w:after="100" w:afterAutospacing="1"/>
    </w:pPr>
    <w:rPr>
      <w:rFonts w:ascii="Times" w:eastAsia="ＭＳ 明朝" w:hAnsi="Times"/>
      <w:sz w:val="20"/>
      <w:szCs w:val="20"/>
      <w:lang w:val="sv-SE"/>
    </w:rPr>
  </w:style>
  <w:style w:type="character" w:customStyle="1" w:styleId="Rubrik1Char">
    <w:name w:val="Rubrik 1 Char"/>
    <w:basedOn w:val="Standardstycketypsnitt"/>
    <w:link w:val="Rubrik1"/>
    <w:rsid w:val="005B09B7"/>
    <w:rPr>
      <w:rFonts w:cs="Arial"/>
      <w:bCs/>
      <w:kern w:val="32"/>
      <w:sz w:val="34"/>
      <w:szCs w:val="32"/>
      <w:lang w:val="en-US"/>
    </w:rPr>
  </w:style>
  <w:style w:type="character" w:customStyle="1" w:styleId="BrdtextChar">
    <w:name w:val="Brödtext Char"/>
    <w:basedOn w:val="Standardstycketypsnitt"/>
    <w:link w:val="Brdtext"/>
    <w:rsid w:val="005B09B7"/>
    <w:rPr>
      <w:sz w:val="22"/>
      <w:szCs w:val="24"/>
      <w:lang w:val="en-US"/>
    </w:rPr>
  </w:style>
  <w:style w:type="character" w:customStyle="1" w:styleId="SidhuvudChar">
    <w:name w:val="Sidhuvud Char"/>
    <w:basedOn w:val="Standardstycketypsnitt"/>
    <w:link w:val="Sidhuvud"/>
    <w:rsid w:val="005B09B7"/>
    <w:rPr>
      <w:noProof/>
      <w:sz w:val="16"/>
      <w:szCs w:val="24"/>
      <w:lang w:val="en-US"/>
    </w:rPr>
  </w:style>
  <w:style w:type="character" w:customStyle="1" w:styleId="SidfotChar">
    <w:name w:val="Sidfot Char"/>
    <w:basedOn w:val="Standardstycketypsnitt"/>
    <w:link w:val="Sidfot"/>
    <w:rsid w:val="005B09B7"/>
    <w:rPr>
      <w:sz w:val="16"/>
      <w:szCs w:val="24"/>
      <w:lang w:val="en-US"/>
    </w:rPr>
  </w:style>
  <w:style w:type="paragraph" w:styleId="Innehll3">
    <w:name w:val="toc 3"/>
    <w:basedOn w:val="Normal"/>
    <w:next w:val="Normal"/>
    <w:autoRedefine/>
    <w:rsid w:val="005B09B7"/>
    <w:pPr>
      <w:ind w:left="480"/>
    </w:pPr>
  </w:style>
  <w:style w:type="paragraph" w:styleId="Innehll4">
    <w:name w:val="toc 4"/>
    <w:basedOn w:val="Normal"/>
    <w:next w:val="Normal"/>
    <w:autoRedefine/>
    <w:rsid w:val="005B09B7"/>
    <w:pPr>
      <w:ind w:left="720"/>
    </w:pPr>
  </w:style>
  <w:style w:type="paragraph" w:styleId="Innehll5">
    <w:name w:val="toc 5"/>
    <w:basedOn w:val="Normal"/>
    <w:next w:val="Normal"/>
    <w:autoRedefine/>
    <w:rsid w:val="005B09B7"/>
    <w:pPr>
      <w:ind w:left="960"/>
    </w:pPr>
  </w:style>
  <w:style w:type="paragraph" w:styleId="Innehll6">
    <w:name w:val="toc 6"/>
    <w:basedOn w:val="Normal"/>
    <w:next w:val="Normal"/>
    <w:autoRedefine/>
    <w:rsid w:val="005B09B7"/>
    <w:pPr>
      <w:ind w:left="1200"/>
    </w:pPr>
  </w:style>
  <w:style w:type="paragraph" w:styleId="Innehll7">
    <w:name w:val="toc 7"/>
    <w:basedOn w:val="Normal"/>
    <w:next w:val="Normal"/>
    <w:autoRedefine/>
    <w:rsid w:val="005B09B7"/>
    <w:pPr>
      <w:ind w:left="1440"/>
    </w:pPr>
  </w:style>
  <w:style w:type="paragraph" w:styleId="Innehll8">
    <w:name w:val="toc 8"/>
    <w:basedOn w:val="Normal"/>
    <w:next w:val="Normal"/>
    <w:autoRedefine/>
    <w:rsid w:val="005B09B7"/>
    <w:pPr>
      <w:ind w:left="1680"/>
    </w:pPr>
  </w:style>
  <w:style w:type="paragraph" w:styleId="Innehll9">
    <w:name w:val="toc 9"/>
    <w:basedOn w:val="Normal"/>
    <w:next w:val="Normal"/>
    <w:autoRedefine/>
    <w:rsid w:val="005B09B7"/>
    <w:pPr>
      <w:ind w:left="1920"/>
    </w:pPr>
  </w:style>
  <w:style w:type="paragraph" w:styleId="Rubrik">
    <w:name w:val="Title"/>
    <w:basedOn w:val="Normal"/>
    <w:next w:val="Normal"/>
    <w:link w:val="RubrikChar"/>
    <w:qFormat/>
    <w:rsid w:val="005B0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rsid w:val="005B09B7"/>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europace.org/rdcevu.php" TargetMode="External"/><Relationship Id="rId21" Type="http://schemas.openxmlformats.org/officeDocument/2006/relationships/hyperlink" Target="http://files.vmcolab.eu/wp-content/uploads/2013/10/VMCo-LABQualityAssuranceHandbook-V02.pdf" TargetMode="External"/><Relationship Id="rId22" Type="http://schemas.openxmlformats.org/officeDocument/2006/relationships/hyperlink" Target="http://vmcolab.eu/publications/awareness-kit/" TargetMode="External"/><Relationship Id="rId23" Type="http://schemas.openxmlformats.org/officeDocument/2006/relationships/hyperlink" Target="http://vmcolab.eu/wp-content/uploads/2013/10/studentsGuideA5_v06_FINAL.pdf" TargetMode="Externa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lnu.se/polopoly_fs/1.80015!A_journey_into_the_future_2015-2020.pdf" TargetMode="External"/><Relationship Id="rId16" Type="http://schemas.openxmlformats.org/officeDocument/2006/relationships/hyperlink" Target="http://www.virtualcampuses.eu/images/9/9b/BM_handbook_final.pdf" TargetMode="External"/><Relationship Id="rId17" Type="http://schemas.openxmlformats.org/officeDocument/2006/relationships/hyperlink" Target="http://ec.europa.eu/education/library/study/2014/erasmus-impact_en.pdf" TargetMode="External"/><Relationship Id="rId18" Type="http://schemas.openxmlformats.org/officeDocument/2006/relationships/hyperlink" Target="http://archive-ouverte.unige.ch/unige:33451" TargetMode="External"/><Relationship Id="rId19" Type="http://schemas.openxmlformats.org/officeDocument/2006/relationships/hyperlink" Target="http://www.openeducationeuropa.eu/en/article/Virtual-Mobility%3A-the-value-of-inter-cultural-exchan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ohum:Downloads:1.79762!Cover-Page%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8537-6226-5C47-B238-9F88EAC8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1.79762!Cover-Page (2).dot</Template>
  <TotalTime>26</TotalTime>
  <Pages>9</Pages>
  <Words>3299</Words>
  <Characters>17488</Characters>
  <Application>Microsoft Macintosh Word</Application>
  <DocSecurity>0</DocSecurity>
  <Lines>145</Lines>
  <Paragraphs>41</Paragraphs>
  <ScaleCrop>false</ScaleCrop>
  <HeadingPairs>
    <vt:vector size="6" baseType="variant">
      <vt:variant>
        <vt:lpstr>Title</vt:lpstr>
      </vt:variant>
      <vt:variant>
        <vt:i4>1</vt:i4>
      </vt:variant>
      <vt:variant>
        <vt:lpstr>Headings</vt:lpstr>
      </vt:variant>
      <vt:variant>
        <vt:i4>2</vt:i4>
      </vt:variant>
      <vt:variant>
        <vt:lpstr>Rubrik</vt:lpstr>
      </vt:variant>
      <vt:variant>
        <vt:i4>1</vt:i4>
      </vt:variant>
    </vt:vector>
  </HeadingPairs>
  <TitlesOfParts>
    <vt:vector size="4" baseType="lpstr">
      <vt:lpstr>Regeldokument - Linnéuniversitetet</vt:lpstr>
      <vt:lpstr/>
      <vt:lpstr>Introduction</vt:lpstr>
      <vt:lpstr>Regeldokument - Linnéuniversitetet</vt:lpstr>
    </vt:vector>
  </TitlesOfParts>
  <Company>Emanuel Identity Manuals AB</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Regeldokument - Linnéuniversitetet</dc:title>
  <dc:subject/>
  <dc:creator>clohum</dc:creator>
  <cp:keywords>Cover Page – Linnéuniversitetet</cp:keywords>
  <dc:description>Jan, Rev Feb 2010, MS Word 2003_x000d_
By: Carin Ländström, +46 8 556 014 30_x000d_
Emanuel Identity Manuals AB</dc:description>
  <cp:lastModifiedBy>clohum</cp:lastModifiedBy>
  <cp:revision>8</cp:revision>
  <cp:lastPrinted>2015-05-04T13:41:00Z</cp:lastPrinted>
  <dcterms:created xsi:type="dcterms:W3CDTF">2015-04-13T09:33:00Z</dcterms:created>
  <dcterms:modified xsi:type="dcterms:W3CDTF">2015-05-04T13:41:00Z</dcterms:modified>
</cp:coreProperties>
</file>